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8816C" w14:textId="25D30798" w:rsidR="00BF76C2" w:rsidRPr="00306909" w:rsidRDefault="00BF76C2" w:rsidP="00BF76C2">
      <w:pPr>
        <w:jc w:val="center"/>
        <w:rPr>
          <w:b/>
          <w:bCs/>
        </w:rPr>
      </w:pPr>
      <w:r w:rsidRPr="00306909">
        <w:rPr>
          <w:b/>
          <w:bCs/>
          <w:sz w:val="24"/>
          <w:szCs w:val="24"/>
        </w:rPr>
        <w:t>ACCP</w:t>
      </w:r>
      <w:r w:rsidR="002B25E4">
        <w:rPr>
          <w:b/>
          <w:bCs/>
          <w:sz w:val="24"/>
          <w:szCs w:val="24"/>
        </w:rPr>
        <w:t xml:space="preserve"> Value</w:t>
      </w:r>
      <w:r w:rsidR="007F4F8B" w:rsidRPr="00306909">
        <w:rPr>
          <w:b/>
          <w:bCs/>
          <w:sz w:val="24"/>
          <w:szCs w:val="24"/>
        </w:rPr>
        <w:t xml:space="preserve"> Filters</w:t>
      </w:r>
    </w:p>
    <w:p w14:paraId="6B4FBC14" w14:textId="6CEF4DDD" w:rsidR="00BF76C2" w:rsidRDefault="00BF76C2"/>
    <w:p w14:paraId="4C9C376B" w14:textId="41E35801" w:rsidR="00BF76C2" w:rsidRDefault="002B25E4" w:rsidP="003868A8">
      <w:pPr>
        <w:ind w:left="-270" w:firstLine="270"/>
      </w:pPr>
      <w:r>
        <w:t>The</w:t>
      </w:r>
      <w:r w:rsidR="007F4F8B">
        <w:t xml:space="preserve"> table below </w:t>
      </w:r>
      <w:r w:rsidR="00E03715">
        <w:t>was developed through the</w:t>
      </w:r>
      <w:r w:rsidR="007F4F8B">
        <w:t xml:space="preserve"> culmination of </w:t>
      </w:r>
      <w:r w:rsidR="00F33CE0">
        <w:t xml:space="preserve">extensive </w:t>
      </w:r>
      <w:r w:rsidR="00F036ED">
        <w:t>professional development and complex conversations</w:t>
      </w:r>
      <w:r w:rsidR="00F87855">
        <w:t xml:space="preserve"> led by Ameli Global Partnerships</w:t>
      </w:r>
      <w:r w:rsidR="00A756C1">
        <w:t xml:space="preserve"> (AGP)</w:t>
      </w:r>
      <w:r w:rsidR="00C75137">
        <w:t xml:space="preserve"> in collaboration with the </w:t>
      </w:r>
      <w:r w:rsidR="00F33CE0">
        <w:t xml:space="preserve">ACCP </w:t>
      </w:r>
      <w:r w:rsidR="00C75137">
        <w:t>Board of Regents (BOR) and ACCP staff in 2021</w:t>
      </w:r>
      <w:r w:rsidR="00F87855">
        <w:t>.</w:t>
      </w:r>
      <w:r w:rsidR="00C75137">
        <w:t xml:space="preserve">  Th</w:t>
      </w:r>
      <w:r w:rsidR="00D11F7E">
        <w:t>e top 5 values</w:t>
      </w:r>
      <w:r w:rsidR="00A756C1">
        <w:t xml:space="preserve"> (far left column)</w:t>
      </w:r>
      <w:r w:rsidR="00D11F7E">
        <w:t xml:space="preserve"> emerged </w:t>
      </w:r>
      <w:r w:rsidR="00407C0D">
        <w:t>during AGP</w:t>
      </w:r>
      <w:r w:rsidR="0086656B">
        <w:t>’s</w:t>
      </w:r>
      <w:r w:rsidR="00407C0D">
        <w:t xml:space="preserve"> </w:t>
      </w:r>
      <w:r w:rsidR="002E5578">
        <w:t xml:space="preserve">BOR </w:t>
      </w:r>
      <w:r w:rsidR="0086656B">
        <w:t>v</w:t>
      </w:r>
      <w:r w:rsidR="00407C0D">
        <w:t xml:space="preserve">alues assessment exercise </w:t>
      </w:r>
      <w:r w:rsidR="00A756C1">
        <w:t xml:space="preserve">and </w:t>
      </w:r>
      <w:r w:rsidR="00407C0D">
        <w:t xml:space="preserve">are well aligned with ACCP’s core values (the middle column).  </w:t>
      </w:r>
      <w:r w:rsidR="00E85943">
        <w:t xml:space="preserve">The filters </w:t>
      </w:r>
      <w:r w:rsidR="005752B0">
        <w:t>(r</w:t>
      </w:r>
      <w:r w:rsidR="0086656B">
        <w:t>ight</w:t>
      </w:r>
      <w:r w:rsidR="005752B0">
        <w:t xml:space="preserve"> column)</w:t>
      </w:r>
      <w:r w:rsidR="00E85943">
        <w:t xml:space="preserve"> further describe</w:t>
      </w:r>
      <w:r w:rsidR="00F65DB7">
        <w:t xml:space="preserve"> application of the values </w:t>
      </w:r>
      <w:r w:rsidR="00E85943">
        <w:t>and provide guidance for ongoing decision making in the</w:t>
      </w:r>
      <w:r w:rsidR="00F65DB7">
        <w:t xml:space="preserve">ir </w:t>
      </w:r>
      <w:r w:rsidR="00E85943">
        <w:t xml:space="preserve">context.  </w:t>
      </w:r>
      <w:r w:rsidR="00110A82">
        <w:t xml:space="preserve">These filters are meant to be used </w:t>
      </w:r>
      <w:r w:rsidR="001B1889">
        <w:t xml:space="preserve">and referenced </w:t>
      </w:r>
      <w:r w:rsidR="00F65DB7">
        <w:t>on a frequent an</w:t>
      </w:r>
      <w:r w:rsidR="002E5578">
        <w:t>d</w:t>
      </w:r>
      <w:r w:rsidR="00F65DB7">
        <w:t xml:space="preserve"> ongoing basis as ACCP leadership </w:t>
      </w:r>
      <w:r w:rsidR="000662F7">
        <w:t xml:space="preserve">makes </w:t>
      </w:r>
      <w:r w:rsidR="00306909">
        <w:t>and implements decisions.</w:t>
      </w:r>
    </w:p>
    <w:p w14:paraId="0F686269" w14:textId="77777777" w:rsidR="001B1889" w:rsidRDefault="001B1889"/>
    <w:tbl>
      <w:tblPr>
        <w:tblStyle w:val="GridTable3-Accent1"/>
        <w:tblW w:w="10165" w:type="dxa"/>
        <w:jc w:val="center"/>
        <w:tblLook w:val="0420" w:firstRow="1" w:lastRow="0" w:firstColumn="0" w:lastColumn="0" w:noHBand="0" w:noVBand="1"/>
      </w:tblPr>
      <w:tblGrid>
        <w:gridCol w:w="1964"/>
        <w:gridCol w:w="2536"/>
        <w:gridCol w:w="5665"/>
      </w:tblGrid>
      <w:tr w:rsidR="00401678" w:rsidRPr="002A67A7" w14:paraId="6A819812" w14:textId="77777777" w:rsidTr="000273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  <w:jc w:val="center"/>
        </w:trPr>
        <w:tc>
          <w:tcPr>
            <w:tcW w:w="1964" w:type="dxa"/>
            <w:hideMark/>
          </w:tcPr>
          <w:p w14:paraId="7A0D17DE" w14:textId="111A83F4" w:rsidR="00401678" w:rsidRPr="002A67A7" w:rsidRDefault="00401678" w:rsidP="00DB3FFF">
            <w:pPr>
              <w:spacing w:after="160" w:line="259" w:lineRule="auto"/>
              <w:jc w:val="center"/>
              <w:rPr>
                <w:rFonts w:cstheme="minorHAnsi"/>
              </w:rPr>
            </w:pPr>
            <w:r w:rsidRPr="002A67A7">
              <w:rPr>
                <w:rFonts w:cstheme="minorHAnsi"/>
              </w:rPr>
              <w:t xml:space="preserve">TOP 5 VALUES </w:t>
            </w:r>
          </w:p>
        </w:tc>
        <w:tc>
          <w:tcPr>
            <w:tcW w:w="2536" w:type="dxa"/>
          </w:tcPr>
          <w:p w14:paraId="6359997B" w14:textId="77777777" w:rsidR="00401678" w:rsidRPr="002A67A7" w:rsidRDefault="00401678" w:rsidP="00DB3FFF">
            <w:pPr>
              <w:jc w:val="center"/>
              <w:rPr>
                <w:rFonts w:cstheme="minorHAnsi"/>
              </w:rPr>
            </w:pPr>
            <w:r w:rsidRPr="002A67A7">
              <w:rPr>
                <w:rFonts w:cstheme="minorHAnsi"/>
                <w:caps/>
              </w:rPr>
              <w:t>ReLATED ACCP Core Value</w:t>
            </w:r>
            <w:r>
              <w:rPr>
                <w:rFonts w:cstheme="minorHAnsi"/>
                <w:caps/>
              </w:rPr>
              <w:t>S</w:t>
            </w:r>
          </w:p>
        </w:tc>
        <w:tc>
          <w:tcPr>
            <w:tcW w:w="5665" w:type="dxa"/>
            <w:hideMark/>
          </w:tcPr>
          <w:p w14:paraId="7F61EB02" w14:textId="77777777" w:rsidR="00401678" w:rsidRPr="002A67A7" w:rsidRDefault="00401678" w:rsidP="00DB3FFF">
            <w:pPr>
              <w:spacing w:after="160" w:line="259" w:lineRule="auto"/>
              <w:jc w:val="center"/>
              <w:rPr>
                <w:rFonts w:cstheme="minorHAnsi"/>
              </w:rPr>
            </w:pPr>
            <w:r w:rsidRPr="002A67A7">
              <w:rPr>
                <w:rFonts w:cstheme="minorHAnsi"/>
              </w:rPr>
              <w:t>FILTER</w:t>
            </w:r>
            <w:r>
              <w:rPr>
                <w:rFonts w:cstheme="minorHAnsi"/>
              </w:rPr>
              <w:t>S</w:t>
            </w:r>
          </w:p>
        </w:tc>
      </w:tr>
      <w:tr w:rsidR="00401678" w:rsidRPr="002A67A7" w14:paraId="75DD89D1" w14:textId="77777777" w:rsidTr="00027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4"/>
          <w:jc w:val="center"/>
        </w:trPr>
        <w:tc>
          <w:tcPr>
            <w:tcW w:w="1964" w:type="dxa"/>
            <w:shd w:val="clear" w:color="auto" w:fill="D5DCE4" w:themeFill="text2" w:themeFillTint="33"/>
            <w:hideMark/>
          </w:tcPr>
          <w:p w14:paraId="08B3DD8F" w14:textId="77777777" w:rsidR="00401678" w:rsidRPr="00A91603" w:rsidRDefault="00401678" w:rsidP="00DB3FFF">
            <w:pPr>
              <w:ind w:left="6"/>
              <w:jc w:val="center"/>
              <w:rPr>
                <w:rFonts w:cstheme="minorHAnsi"/>
                <w:b/>
                <w:bCs/>
              </w:rPr>
            </w:pPr>
            <w:r w:rsidRPr="00A91603">
              <w:rPr>
                <w:rFonts w:cstheme="minorHAnsi"/>
                <w:b/>
                <w:bCs/>
              </w:rPr>
              <w:t>INTEGRITY</w:t>
            </w:r>
          </w:p>
          <w:p w14:paraId="77476374" w14:textId="77777777" w:rsidR="00401678" w:rsidRPr="00A91603" w:rsidRDefault="00401678" w:rsidP="00DB3FFF">
            <w:pPr>
              <w:ind w:left="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36" w:type="dxa"/>
            <w:shd w:val="clear" w:color="auto" w:fill="D5DCE4" w:themeFill="text2" w:themeFillTint="33"/>
          </w:tcPr>
          <w:p w14:paraId="08BF554D" w14:textId="77777777" w:rsidR="00401678" w:rsidRPr="002A67A7" w:rsidRDefault="00401678" w:rsidP="00DB3FFF">
            <w:pPr>
              <w:jc w:val="center"/>
              <w:rPr>
                <w:rFonts w:cstheme="minorHAnsi"/>
              </w:rPr>
            </w:pPr>
            <w:r w:rsidRPr="002A67A7">
              <w:rPr>
                <w:rFonts w:cstheme="minorHAnsi"/>
              </w:rPr>
              <w:t>Integrity, honesty, reliability, and accountability</w:t>
            </w:r>
          </w:p>
          <w:p w14:paraId="2F381DB3" w14:textId="77777777" w:rsidR="00401678" w:rsidRPr="002A67A7" w:rsidRDefault="00401678" w:rsidP="00DB3FFF">
            <w:pPr>
              <w:rPr>
                <w:rFonts w:cstheme="minorHAnsi"/>
              </w:rPr>
            </w:pPr>
          </w:p>
        </w:tc>
        <w:tc>
          <w:tcPr>
            <w:tcW w:w="5665" w:type="dxa"/>
            <w:shd w:val="clear" w:color="auto" w:fill="D5DCE4" w:themeFill="text2" w:themeFillTint="33"/>
            <w:hideMark/>
          </w:tcPr>
          <w:p w14:paraId="16D834BF" w14:textId="77777777" w:rsidR="00401678" w:rsidRPr="002A67A7" w:rsidRDefault="00401678" w:rsidP="0040167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2A67A7">
              <w:rPr>
                <w:rFonts w:cstheme="minorHAnsi"/>
              </w:rPr>
              <w:t>Does the decision or initiative reflect</w:t>
            </w:r>
            <w:r>
              <w:rPr>
                <w:rFonts w:cstheme="minorHAnsi"/>
              </w:rPr>
              <w:t xml:space="preserve"> the essence of ACCP’s priorities (i.e., our “hedgehog”) </w:t>
            </w:r>
            <w:r w:rsidRPr="002A67A7">
              <w:rPr>
                <w:rFonts w:cstheme="minorHAnsi"/>
              </w:rPr>
              <w:t>and clearly contribute to developing, advancing, or positioning clinical pharmacists?</w:t>
            </w:r>
          </w:p>
          <w:p w14:paraId="7F6C3942" w14:textId="77777777" w:rsidR="00401678" w:rsidRPr="002A67A7" w:rsidRDefault="00401678" w:rsidP="00DB3FFF">
            <w:pPr>
              <w:pStyle w:val="ListParagraph"/>
              <w:ind w:left="450"/>
              <w:rPr>
                <w:rFonts w:cstheme="minorHAnsi"/>
              </w:rPr>
            </w:pPr>
          </w:p>
        </w:tc>
      </w:tr>
      <w:tr w:rsidR="00401678" w:rsidRPr="002A67A7" w14:paraId="7FA1DB41" w14:textId="77777777" w:rsidTr="00027339">
        <w:trPr>
          <w:trHeight w:val="584"/>
          <w:jc w:val="center"/>
        </w:trPr>
        <w:tc>
          <w:tcPr>
            <w:tcW w:w="1964" w:type="dxa"/>
          </w:tcPr>
          <w:p w14:paraId="4EFD060B" w14:textId="77777777" w:rsidR="00401678" w:rsidRPr="00A91603" w:rsidRDefault="00401678" w:rsidP="00DB3FFF">
            <w:pPr>
              <w:spacing w:after="160" w:line="259" w:lineRule="auto"/>
              <w:jc w:val="center"/>
              <w:rPr>
                <w:rFonts w:cstheme="minorHAnsi"/>
                <w:b/>
                <w:bCs/>
              </w:rPr>
            </w:pPr>
            <w:r w:rsidRPr="00A91603">
              <w:rPr>
                <w:rFonts w:cstheme="minorHAnsi"/>
                <w:b/>
                <w:bCs/>
              </w:rPr>
              <w:t>ACCOUNTABILITY</w:t>
            </w:r>
          </w:p>
        </w:tc>
        <w:tc>
          <w:tcPr>
            <w:tcW w:w="2536" w:type="dxa"/>
            <w:shd w:val="clear" w:color="auto" w:fill="auto"/>
          </w:tcPr>
          <w:p w14:paraId="5BDDBC38" w14:textId="77777777" w:rsidR="00401678" w:rsidRPr="002A67A7" w:rsidRDefault="00401678" w:rsidP="00DB3FFF">
            <w:pPr>
              <w:ind w:left="90"/>
              <w:rPr>
                <w:rFonts w:cstheme="minorHAnsi"/>
              </w:rPr>
            </w:pPr>
            <w:r w:rsidRPr="002A67A7">
              <w:rPr>
                <w:rFonts w:cstheme="minorHAnsi"/>
              </w:rPr>
              <w:t>Commitment to challenge the status quo, state our beliefs, and act on them</w:t>
            </w:r>
          </w:p>
          <w:p w14:paraId="648AA395" w14:textId="77777777" w:rsidR="00401678" w:rsidRPr="002A67A7" w:rsidRDefault="00401678" w:rsidP="00DB3FFF">
            <w:pPr>
              <w:ind w:left="90"/>
              <w:rPr>
                <w:rFonts w:cstheme="minorHAnsi"/>
              </w:rPr>
            </w:pPr>
          </w:p>
        </w:tc>
        <w:tc>
          <w:tcPr>
            <w:tcW w:w="5665" w:type="dxa"/>
            <w:shd w:val="clear" w:color="auto" w:fill="auto"/>
          </w:tcPr>
          <w:p w14:paraId="35B272E8" w14:textId="77777777" w:rsidR="00401678" w:rsidRPr="002A67A7" w:rsidRDefault="00401678" w:rsidP="0040167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2A67A7">
              <w:rPr>
                <w:rFonts w:cstheme="minorHAnsi"/>
              </w:rPr>
              <w:t xml:space="preserve">Are we prepared to take responsibility for the outcomes of </w:t>
            </w:r>
            <w:r>
              <w:rPr>
                <w:rFonts w:cstheme="minorHAnsi"/>
              </w:rPr>
              <w:t>our actions</w:t>
            </w:r>
            <w:r w:rsidRPr="002A67A7">
              <w:rPr>
                <w:rFonts w:cstheme="minorHAnsi"/>
              </w:rPr>
              <w:t xml:space="preserve">, acknowledge any errors, and take the </w:t>
            </w:r>
            <w:r>
              <w:rPr>
                <w:rFonts w:cstheme="minorHAnsi"/>
              </w:rPr>
              <w:t>steps</w:t>
            </w:r>
            <w:r w:rsidRPr="002A67A7">
              <w:rPr>
                <w:rFonts w:cstheme="minorHAnsi"/>
              </w:rPr>
              <w:t xml:space="preserve"> necessary to correct mistakes or remedy failures resulting from the decision?  </w:t>
            </w:r>
          </w:p>
          <w:p w14:paraId="19EEF7B7" w14:textId="77777777" w:rsidR="00401678" w:rsidRPr="002A67A7" w:rsidRDefault="00401678" w:rsidP="0040167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Do we firmly believe in the foundation for a decision and possess the courage to act? </w:t>
            </w:r>
          </w:p>
        </w:tc>
      </w:tr>
      <w:tr w:rsidR="00401678" w:rsidRPr="002A67A7" w14:paraId="00FDABBF" w14:textId="77777777" w:rsidTr="00027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  <w:jc w:val="center"/>
        </w:trPr>
        <w:tc>
          <w:tcPr>
            <w:tcW w:w="1964" w:type="dxa"/>
            <w:shd w:val="clear" w:color="auto" w:fill="D5DCE4" w:themeFill="text2" w:themeFillTint="33"/>
          </w:tcPr>
          <w:p w14:paraId="7F653A28" w14:textId="77777777" w:rsidR="00401678" w:rsidRPr="00A91603" w:rsidRDefault="00401678" w:rsidP="00DB3FFF">
            <w:pPr>
              <w:jc w:val="center"/>
              <w:rPr>
                <w:rFonts w:cstheme="minorHAnsi"/>
                <w:b/>
                <w:bCs/>
              </w:rPr>
            </w:pPr>
            <w:r w:rsidRPr="00A91603">
              <w:rPr>
                <w:rFonts w:cstheme="minorHAnsi"/>
                <w:b/>
                <w:bCs/>
              </w:rPr>
              <w:t>INCLUSION</w:t>
            </w:r>
          </w:p>
        </w:tc>
        <w:tc>
          <w:tcPr>
            <w:tcW w:w="2536" w:type="dxa"/>
            <w:shd w:val="clear" w:color="auto" w:fill="D5DCE4" w:themeFill="text2" w:themeFillTint="33"/>
          </w:tcPr>
          <w:p w14:paraId="6974FFF3" w14:textId="77777777" w:rsidR="00401678" w:rsidRPr="002A67A7" w:rsidRDefault="00401678" w:rsidP="00DB3FFF">
            <w:pPr>
              <w:ind w:left="90"/>
              <w:rPr>
                <w:rFonts w:cstheme="minorHAnsi"/>
              </w:rPr>
            </w:pPr>
            <w:r w:rsidRPr="002A67A7">
              <w:rPr>
                <w:rFonts w:cstheme="minorHAnsi"/>
              </w:rPr>
              <w:t>Commitment to embrace diversity and inclusion</w:t>
            </w:r>
          </w:p>
        </w:tc>
        <w:tc>
          <w:tcPr>
            <w:tcW w:w="5665" w:type="dxa"/>
            <w:shd w:val="clear" w:color="auto" w:fill="D5DCE4" w:themeFill="text2" w:themeFillTint="33"/>
          </w:tcPr>
          <w:p w14:paraId="488BEB03" w14:textId="77777777" w:rsidR="00401678" w:rsidRPr="002A67A7" w:rsidRDefault="00401678" w:rsidP="0040167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2A67A7">
              <w:rPr>
                <w:rFonts w:cstheme="minorHAnsi"/>
              </w:rPr>
              <w:t xml:space="preserve">Does this decision facilitate the removal of barriers to inclusive diversity, participation, funding opportunities, or leadership; is there </w:t>
            </w:r>
            <w:r>
              <w:rPr>
                <w:rFonts w:cstheme="minorHAnsi"/>
              </w:rPr>
              <w:t>any valid</w:t>
            </w:r>
            <w:r w:rsidRPr="002A67A7">
              <w:rPr>
                <w:rFonts w:cstheme="minorHAnsi"/>
              </w:rPr>
              <w:t xml:space="preserve"> concern that it may adversely impact </w:t>
            </w:r>
            <w:r>
              <w:rPr>
                <w:rFonts w:cstheme="minorHAnsi"/>
              </w:rPr>
              <w:t>the College’s diversity and inclusiveness</w:t>
            </w:r>
            <w:r w:rsidRPr="002A67A7">
              <w:rPr>
                <w:rFonts w:cstheme="minorHAnsi"/>
              </w:rPr>
              <w:t xml:space="preserve">?   </w:t>
            </w:r>
          </w:p>
          <w:p w14:paraId="3AC3B4D9" w14:textId="77777777" w:rsidR="00401678" w:rsidRPr="002A67A7" w:rsidRDefault="00401678" w:rsidP="00DB3FFF">
            <w:pPr>
              <w:pStyle w:val="ListParagraph"/>
              <w:ind w:left="450"/>
              <w:rPr>
                <w:rFonts w:cstheme="minorHAnsi"/>
              </w:rPr>
            </w:pPr>
          </w:p>
        </w:tc>
      </w:tr>
      <w:tr w:rsidR="00401678" w:rsidRPr="002A67A7" w14:paraId="35229327" w14:textId="77777777" w:rsidTr="00027339">
        <w:trPr>
          <w:trHeight w:val="1079"/>
          <w:jc w:val="center"/>
        </w:trPr>
        <w:tc>
          <w:tcPr>
            <w:tcW w:w="1964" w:type="dxa"/>
            <w:hideMark/>
          </w:tcPr>
          <w:p w14:paraId="1EB279BB" w14:textId="77777777" w:rsidR="00401678" w:rsidRPr="00A91603" w:rsidRDefault="00401678" w:rsidP="00DB3FFF">
            <w:pPr>
              <w:spacing w:after="160" w:line="259" w:lineRule="auto"/>
              <w:jc w:val="center"/>
              <w:rPr>
                <w:rFonts w:cstheme="minorHAnsi"/>
                <w:b/>
                <w:bCs/>
              </w:rPr>
            </w:pPr>
            <w:r w:rsidRPr="00A91603">
              <w:rPr>
                <w:rFonts w:cstheme="minorHAnsi"/>
                <w:b/>
                <w:bCs/>
              </w:rPr>
              <w:t>EXCELLENCE</w:t>
            </w:r>
          </w:p>
        </w:tc>
        <w:tc>
          <w:tcPr>
            <w:tcW w:w="2536" w:type="dxa"/>
          </w:tcPr>
          <w:p w14:paraId="3FF4CF61" w14:textId="77777777" w:rsidR="00401678" w:rsidRPr="002A67A7" w:rsidRDefault="00401678" w:rsidP="00DB3FFF">
            <w:pPr>
              <w:ind w:left="90"/>
              <w:rPr>
                <w:rFonts w:cstheme="minorHAnsi"/>
              </w:rPr>
            </w:pPr>
            <w:r w:rsidRPr="002A67A7">
              <w:rPr>
                <w:rFonts w:cstheme="minorHAnsi"/>
              </w:rPr>
              <w:t>Dedication to excellence in patient care, research, and education</w:t>
            </w:r>
          </w:p>
        </w:tc>
        <w:tc>
          <w:tcPr>
            <w:tcW w:w="5665" w:type="dxa"/>
            <w:hideMark/>
          </w:tcPr>
          <w:p w14:paraId="2DC4966A" w14:textId="77777777" w:rsidR="00401678" w:rsidRPr="002A67A7" w:rsidRDefault="00401678" w:rsidP="0040167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2A67A7">
              <w:rPr>
                <w:rFonts w:cstheme="minorHAnsi"/>
              </w:rPr>
              <w:t xml:space="preserve">Will this decision or initiative reflect our dedication to excellence in patient care, research, or education?     </w:t>
            </w:r>
          </w:p>
          <w:p w14:paraId="69CB3E51" w14:textId="77777777" w:rsidR="00401678" w:rsidRPr="002A67A7" w:rsidRDefault="00401678" w:rsidP="00DB3FFF">
            <w:pPr>
              <w:pStyle w:val="ListParagraph"/>
              <w:ind w:left="450"/>
              <w:rPr>
                <w:rFonts w:cstheme="minorHAnsi"/>
              </w:rPr>
            </w:pPr>
          </w:p>
        </w:tc>
      </w:tr>
      <w:tr w:rsidR="00401678" w:rsidRPr="002A67A7" w14:paraId="579CD332" w14:textId="77777777" w:rsidTr="00027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  <w:jc w:val="center"/>
        </w:trPr>
        <w:tc>
          <w:tcPr>
            <w:tcW w:w="1964" w:type="dxa"/>
            <w:shd w:val="clear" w:color="auto" w:fill="D5DCE4" w:themeFill="text2" w:themeFillTint="33"/>
            <w:hideMark/>
          </w:tcPr>
          <w:p w14:paraId="0A73FDF6" w14:textId="322F2062" w:rsidR="00401678" w:rsidRPr="00A91603" w:rsidRDefault="00401678" w:rsidP="00DB3FFF">
            <w:pPr>
              <w:spacing w:after="160" w:line="259" w:lineRule="auto"/>
              <w:jc w:val="center"/>
              <w:rPr>
                <w:rFonts w:cstheme="minorHAnsi"/>
                <w:b/>
                <w:bCs/>
              </w:rPr>
            </w:pPr>
            <w:r w:rsidRPr="00A91603">
              <w:rPr>
                <w:rFonts w:cstheme="minorHAnsi"/>
                <w:b/>
                <w:bCs/>
              </w:rPr>
              <w:t xml:space="preserve">OPEN </w:t>
            </w:r>
            <w:r w:rsidR="00306909">
              <w:rPr>
                <w:rFonts w:cstheme="minorHAnsi"/>
                <w:b/>
                <w:bCs/>
              </w:rPr>
              <w:t>C</w:t>
            </w:r>
            <w:r w:rsidRPr="00A91603">
              <w:rPr>
                <w:rFonts w:cstheme="minorHAnsi"/>
                <w:b/>
                <w:bCs/>
              </w:rPr>
              <w:t>OMMUNICATION</w:t>
            </w:r>
          </w:p>
        </w:tc>
        <w:tc>
          <w:tcPr>
            <w:tcW w:w="2536" w:type="dxa"/>
            <w:shd w:val="clear" w:color="auto" w:fill="D5DCE4" w:themeFill="text2" w:themeFillTint="33"/>
          </w:tcPr>
          <w:p w14:paraId="1EE28216" w14:textId="77777777" w:rsidR="00401678" w:rsidRPr="002A67A7" w:rsidRDefault="00401678" w:rsidP="00DB3FFF">
            <w:pPr>
              <w:ind w:left="90"/>
              <w:rPr>
                <w:rFonts w:cstheme="minorHAnsi"/>
              </w:rPr>
            </w:pPr>
            <w:r w:rsidRPr="002A67A7">
              <w:rPr>
                <w:rFonts w:cstheme="minorHAnsi"/>
              </w:rPr>
              <w:t>Courage to lead while remaining responsive to the needs of members</w:t>
            </w:r>
          </w:p>
        </w:tc>
        <w:tc>
          <w:tcPr>
            <w:tcW w:w="5665" w:type="dxa"/>
            <w:shd w:val="clear" w:color="auto" w:fill="D5DCE4" w:themeFill="text2" w:themeFillTint="33"/>
            <w:hideMark/>
          </w:tcPr>
          <w:p w14:paraId="4C042F71" w14:textId="169833B3" w:rsidR="00401678" w:rsidRPr="002A67A7" w:rsidRDefault="00401678" w:rsidP="001B188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2A67A7">
              <w:rPr>
                <w:rFonts w:cstheme="minorHAnsi"/>
              </w:rPr>
              <w:t xml:space="preserve">For new decisions or initiatives, does the implementation plan include timely communication of </w:t>
            </w:r>
            <w:r>
              <w:rPr>
                <w:rFonts w:cstheme="minorHAnsi"/>
              </w:rPr>
              <w:t xml:space="preserve">the action itself and subsequent </w:t>
            </w:r>
            <w:r w:rsidRPr="002A67A7">
              <w:rPr>
                <w:rFonts w:cstheme="minorHAnsi"/>
              </w:rPr>
              <w:t xml:space="preserve">updates, results, or </w:t>
            </w:r>
            <w:r>
              <w:rPr>
                <w:rFonts w:cstheme="minorHAnsi"/>
              </w:rPr>
              <w:t xml:space="preserve">other </w:t>
            </w:r>
            <w:r w:rsidRPr="002A67A7">
              <w:rPr>
                <w:rFonts w:cstheme="minorHAnsi"/>
              </w:rPr>
              <w:t xml:space="preserve">significant </w:t>
            </w:r>
            <w:r>
              <w:rPr>
                <w:rFonts w:cstheme="minorHAnsi"/>
              </w:rPr>
              <w:t>developments</w:t>
            </w:r>
            <w:r w:rsidRPr="002A67A7">
              <w:rPr>
                <w:rFonts w:cstheme="minorHAnsi"/>
              </w:rPr>
              <w:t xml:space="preserve">? </w:t>
            </w:r>
          </w:p>
        </w:tc>
      </w:tr>
    </w:tbl>
    <w:p w14:paraId="148D7575" w14:textId="77777777" w:rsidR="002B25E4" w:rsidRDefault="002B25E4" w:rsidP="001B1889"/>
    <w:sectPr w:rsidR="002B25E4" w:rsidSect="00027339">
      <w:pgSz w:w="12240" w:h="15840"/>
      <w:pgMar w:top="1440" w:right="1440" w:bottom="24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F04AC9"/>
    <w:multiLevelType w:val="hybridMultilevel"/>
    <w:tmpl w:val="E31A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787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78"/>
    <w:rsid w:val="00027339"/>
    <w:rsid w:val="000662F7"/>
    <w:rsid w:val="00075F54"/>
    <w:rsid w:val="00110A82"/>
    <w:rsid w:val="001B1889"/>
    <w:rsid w:val="00200D55"/>
    <w:rsid w:val="002B25E4"/>
    <w:rsid w:val="002E5578"/>
    <w:rsid w:val="00306909"/>
    <w:rsid w:val="003868A8"/>
    <w:rsid w:val="00401678"/>
    <w:rsid w:val="00407C0D"/>
    <w:rsid w:val="00507098"/>
    <w:rsid w:val="00542BF0"/>
    <w:rsid w:val="005752B0"/>
    <w:rsid w:val="005E6B77"/>
    <w:rsid w:val="007F4F8B"/>
    <w:rsid w:val="0086656B"/>
    <w:rsid w:val="009576A8"/>
    <w:rsid w:val="00A11977"/>
    <w:rsid w:val="00A46DC3"/>
    <w:rsid w:val="00A756C1"/>
    <w:rsid w:val="00AA3B08"/>
    <w:rsid w:val="00BF76C2"/>
    <w:rsid w:val="00C75137"/>
    <w:rsid w:val="00CA2C5A"/>
    <w:rsid w:val="00CD573F"/>
    <w:rsid w:val="00D11F7E"/>
    <w:rsid w:val="00E03715"/>
    <w:rsid w:val="00E85943"/>
    <w:rsid w:val="00F036ED"/>
    <w:rsid w:val="00F33CE0"/>
    <w:rsid w:val="00F65DB7"/>
    <w:rsid w:val="00F87855"/>
    <w:rsid w:val="38E4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5576B"/>
  <w15:chartTrackingRefBased/>
  <w15:docId w15:val="{ED83EB19-8D7F-4363-B7EE-5711E420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67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678"/>
    <w:pPr>
      <w:ind w:left="720"/>
      <w:contextualSpacing/>
    </w:pPr>
  </w:style>
  <w:style w:type="table" w:styleId="GridTable3-Accent1">
    <w:name w:val="Grid Table 3 Accent 1"/>
    <w:basedOn w:val="TableNormal"/>
    <w:uiPriority w:val="48"/>
    <w:rsid w:val="0040167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A3B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Amie Brooks</dc:creator>
  <cp:keywords/>
  <dc:description/>
  <cp:lastModifiedBy>Adam Goldbeck</cp:lastModifiedBy>
  <cp:revision>2</cp:revision>
  <dcterms:created xsi:type="dcterms:W3CDTF">2024-08-28T13:26:00Z</dcterms:created>
  <dcterms:modified xsi:type="dcterms:W3CDTF">2024-08-28T13:26:00Z</dcterms:modified>
</cp:coreProperties>
</file>