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D" w:rsidRP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 xml:space="preserve">2016 ACCP StuNews June Case </w:t>
      </w:r>
      <w:bookmarkStart w:id="0" w:name="_GoBack"/>
      <w:bookmarkEnd w:id="0"/>
    </w:p>
    <w:p w:rsidR="006A57DD" w:rsidRP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Reviewed by 2015 ACCP Clinical Pharmacy Exam Panel</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Vignette: A 58-year-old man presents to the emergency department after recently being diagnosed with small cell lung cancer (SCLC). The patient admits to severe fatigue, decrease in appetite, lack of fluid intake, and some disorientation and confusion in the past 3 days. The patient did receive cycle 2 of his chemotherapy regimen 5 days ago consisting of </w:t>
      </w:r>
      <w:proofErr w:type="spellStart"/>
      <w:r w:rsidRPr="006A57DD">
        <w:rPr>
          <w:rFonts w:ascii="Times New Roman" w:hAnsi="Times New Roman" w:cs="Times New Roman"/>
          <w:sz w:val="24"/>
          <w:szCs w:val="24"/>
        </w:rPr>
        <w:t>etoposide</w:t>
      </w:r>
      <w:proofErr w:type="spellEnd"/>
      <w:r w:rsidRPr="006A57DD">
        <w:rPr>
          <w:rFonts w:ascii="Times New Roman" w:hAnsi="Times New Roman" w:cs="Times New Roman"/>
          <w:sz w:val="24"/>
          <w:szCs w:val="24"/>
        </w:rPr>
        <w:t>/</w:t>
      </w:r>
      <w:proofErr w:type="spellStart"/>
      <w:r w:rsidRPr="006A57DD">
        <w:rPr>
          <w:rFonts w:ascii="Times New Roman" w:hAnsi="Times New Roman" w:cs="Times New Roman"/>
          <w:sz w:val="24"/>
          <w:szCs w:val="24"/>
        </w:rPr>
        <w:t>cisplatin</w:t>
      </w:r>
      <w:proofErr w:type="spellEnd"/>
      <w:r w:rsidRPr="006A57DD">
        <w:rPr>
          <w:rFonts w:ascii="Times New Roman" w:hAnsi="Times New Roman" w:cs="Times New Roman"/>
          <w:sz w:val="24"/>
          <w:szCs w:val="24"/>
        </w:rPr>
        <w:t>.</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Past Medical History: Chronic obstructive pulmonary disease (COPD); hypertension; type 2 diabetes mellitus; Seasonal allergies</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Social History: (-) alcohol, 20 pack/year tobacco history</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Current Medications: Hydrochlorothiazide 25 mg daily; metformin 500 mg twice daily; </w:t>
      </w:r>
      <w:proofErr w:type="spellStart"/>
      <w:r w:rsidRPr="006A57DD">
        <w:rPr>
          <w:rFonts w:ascii="Times New Roman" w:hAnsi="Times New Roman" w:cs="Times New Roman"/>
          <w:sz w:val="24"/>
          <w:szCs w:val="24"/>
        </w:rPr>
        <w:t>loratadine</w:t>
      </w:r>
      <w:proofErr w:type="spellEnd"/>
      <w:r w:rsidRPr="006A57DD">
        <w:rPr>
          <w:rFonts w:ascii="Times New Roman" w:hAnsi="Times New Roman" w:cs="Times New Roman"/>
          <w:sz w:val="24"/>
          <w:szCs w:val="24"/>
        </w:rPr>
        <w:t xml:space="preserve"> 10 mg daily</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Allergies: No known drug allergies (NKDA)</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Vital Signs: Blood pressure 95/78 mm Hg; heart rate 115 beats/minute; temperature 37°C (98.7°F); height 172.7 cm; weight 60 kg</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Lab Values: Sodium 142 </w:t>
      </w:r>
      <w:proofErr w:type="spellStart"/>
      <w:r w:rsidRPr="006A57DD">
        <w:rPr>
          <w:rFonts w:ascii="Times New Roman" w:hAnsi="Times New Roman" w:cs="Times New Roman"/>
          <w:sz w:val="24"/>
          <w:szCs w:val="24"/>
        </w:rPr>
        <w:t>mEq</w:t>
      </w:r>
      <w:proofErr w:type="spellEnd"/>
      <w:r w:rsidRPr="006A57DD">
        <w:rPr>
          <w:rFonts w:ascii="Times New Roman" w:hAnsi="Times New Roman" w:cs="Times New Roman"/>
          <w:sz w:val="24"/>
          <w:szCs w:val="24"/>
        </w:rPr>
        <w:t xml:space="preserve">/L (142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 xml:space="preserve">/L); potassium 3.7 </w:t>
      </w:r>
      <w:proofErr w:type="spellStart"/>
      <w:r w:rsidRPr="006A57DD">
        <w:rPr>
          <w:rFonts w:ascii="Times New Roman" w:hAnsi="Times New Roman" w:cs="Times New Roman"/>
          <w:sz w:val="24"/>
          <w:szCs w:val="24"/>
        </w:rPr>
        <w:t>mEq</w:t>
      </w:r>
      <w:proofErr w:type="spellEnd"/>
      <w:r w:rsidRPr="006A57DD">
        <w:rPr>
          <w:rFonts w:ascii="Times New Roman" w:hAnsi="Times New Roman" w:cs="Times New Roman"/>
          <w:sz w:val="24"/>
          <w:szCs w:val="24"/>
        </w:rPr>
        <w:t xml:space="preserve">/L (3.7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 xml:space="preserve">/L); chloride 107 </w:t>
      </w:r>
      <w:proofErr w:type="spellStart"/>
      <w:r w:rsidRPr="006A57DD">
        <w:rPr>
          <w:rFonts w:ascii="Times New Roman" w:hAnsi="Times New Roman" w:cs="Times New Roman"/>
          <w:sz w:val="24"/>
          <w:szCs w:val="24"/>
        </w:rPr>
        <w:t>mEq</w:t>
      </w:r>
      <w:proofErr w:type="spellEnd"/>
      <w:r w:rsidRPr="006A57DD">
        <w:rPr>
          <w:rFonts w:ascii="Times New Roman" w:hAnsi="Times New Roman" w:cs="Times New Roman"/>
          <w:sz w:val="24"/>
          <w:szCs w:val="24"/>
        </w:rPr>
        <w:t xml:space="preserve">/L (107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 xml:space="preserve">/L); bicarbonate 21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 xml:space="preserve">/L (21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 blood urea nitrogen 42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(15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 serum creatinine 1.3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(114.92 micromoles/L); calcium 15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(3.75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 albumin 1.8 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(18 g/L)</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Procedure Data: Chest x-ray: Large tumor protruding into superior vena cava</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Other Data: Physical examination reveals jugular venous distention (JVD) and facial plethora</w:t>
      </w:r>
    </w:p>
    <w:p w:rsidR="006A57DD" w:rsidRPr="006A57DD" w:rsidRDefault="006A57DD" w:rsidP="006A57DD">
      <w:pPr>
        <w:rPr>
          <w:rFonts w:ascii="Times New Roman" w:hAnsi="Times New Roman" w:cs="Times New Roman"/>
          <w:b/>
          <w:sz w:val="24"/>
          <w:szCs w:val="24"/>
        </w:rPr>
      </w:pPr>
    </w:p>
    <w:p w:rsid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 xml:space="preserve">Question 1 </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What is this patient’s corrected calcium?</w:t>
      </w:r>
    </w:p>
    <w:p w:rsidR="006A57DD" w:rsidRPr="006A57DD" w:rsidRDefault="006A57DD" w:rsidP="006A57DD">
      <w:pPr>
        <w:pStyle w:val="ListParagraph"/>
        <w:numPr>
          <w:ilvl w:val="0"/>
          <w:numId w:val="1"/>
        </w:numPr>
        <w:rPr>
          <w:rFonts w:ascii="Times New Roman" w:hAnsi="Times New Roman" w:cs="Times New Roman"/>
          <w:sz w:val="24"/>
          <w:szCs w:val="24"/>
        </w:rPr>
      </w:pPr>
      <w:r w:rsidRPr="006A57DD">
        <w:rPr>
          <w:rFonts w:ascii="Times New Roman" w:hAnsi="Times New Roman" w:cs="Times New Roman"/>
          <w:sz w:val="24"/>
          <w:szCs w:val="24"/>
        </w:rPr>
        <w:t>15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(3.75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w:t>
      </w:r>
    </w:p>
    <w:p w:rsidR="006A57DD" w:rsidRPr="006A57DD" w:rsidRDefault="006A57DD" w:rsidP="006A57DD">
      <w:pPr>
        <w:pStyle w:val="ListParagraph"/>
        <w:numPr>
          <w:ilvl w:val="0"/>
          <w:numId w:val="1"/>
        </w:numPr>
        <w:rPr>
          <w:rFonts w:ascii="Times New Roman" w:hAnsi="Times New Roman" w:cs="Times New Roman"/>
          <w:sz w:val="24"/>
          <w:szCs w:val="24"/>
        </w:rPr>
      </w:pPr>
      <w:r w:rsidRPr="006A57DD">
        <w:rPr>
          <w:rFonts w:ascii="Times New Roman" w:hAnsi="Times New Roman" w:cs="Times New Roman"/>
          <w:sz w:val="24"/>
          <w:szCs w:val="24"/>
        </w:rPr>
        <w:t>16.7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(4.18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w:t>
      </w:r>
    </w:p>
    <w:p w:rsidR="006A57DD" w:rsidRPr="006A57DD" w:rsidRDefault="006A57DD" w:rsidP="006A57DD">
      <w:pPr>
        <w:pStyle w:val="ListParagraph"/>
        <w:numPr>
          <w:ilvl w:val="0"/>
          <w:numId w:val="1"/>
        </w:numPr>
        <w:rPr>
          <w:rFonts w:ascii="Times New Roman" w:hAnsi="Times New Roman" w:cs="Times New Roman"/>
          <w:sz w:val="24"/>
          <w:szCs w:val="24"/>
        </w:rPr>
      </w:pPr>
      <w:r w:rsidRPr="006A57DD">
        <w:rPr>
          <w:rFonts w:ascii="Times New Roman" w:hAnsi="Times New Roman" w:cs="Times New Roman"/>
          <w:sz w:val="24"/>
          <w:szCs w:val="24"/>
        </w:rPr>
        <w:t>17.3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(4.33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w:t>
      </w:r>
    </w:p>
    <w:p w:rsidR="006A57DD" w:rsidRPr="006A57DD" w:rsidRDefault="006A57DD" w:rsidP="006A57DD">
      <w:pPr>
        <w:pStyle w:val="ListParagraph"/>
        <w:numPr>
          <w:ilvl w:val="0"/>
          <w:numId w:val="1"/>
        </w:numPr>
        <w:rPr>
          <w:rFonts w:ascii="Times New Roman" w:hAnsi="Times New Roman" w:cs="Times New Roman"/>
          <w:sz w:val="24"/>
          <w:szCs w:val="24"/>
        </w:rPr>
      </w:pPr>
      <w:r w:rsidRPr="006A57DD">
        <w:rPr>
          <w:rFonts w:ascii="Times New Roman" w:hAnsi="Times New Roman" w:cs="Times New Roman"/>
          <w:sz w:val="24"/>
          <w:szCs w:val="24"/>
        </w:rPr>
        <w:t>18.1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(4.53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Answer: 2. 16.7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w:t>
      </w:r>
      <w:proofErr w:type="gramStart"/>
      <w:r w:rsidRPr="006A57DD">
        <w:rPr>
          <w:rFonts w:ascii="Times New Roman" w:hAnsi="Times New Roman" w:cs="Times New Roman"/>
          <w:sz w:val="24"/>
          <w:szCs w:val="24"/>
        </w:rPr>
        <w:t xml:space="preserve">(4.18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w:t>
      </w:r>
      <w:proofErr w:type="gramEnd"/>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lastRenderedPageBreak/>
        <w:t>Rationale: The patient’s corrected calcium is 15 + [0.8 x (4 − 1.8)] = 16.7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(4.18 </w:t>
      </w:r>
      <w:proofErr w:type="spellStart"/>
      <w:r w:rsidRPr="006A57DD">
        <w:rPr>
          <w:rFonts w:ascii="Times New Roman" w:hAnsi="Times New Roman" w:cs="Times New Roman"/>
          <w:sz w:val="24"/>
          <w:szCs w:val="24"/>
        </w:rPr>
        <w:t>mmol</w:t>
      </w:r>
      <w:proofErr w:type="spellEnd"/>
      <w:r w:rsidRPr="006A57DD">
        <w:rPr>
          <w:rFonts w:ascii="Times New Roman" w:hAnsi="Times New Roman" w:cs="Times New Roman"/>
          <w:sz w:val="24"/>
          <w:szCs w:val="24"/>
        </w:rPr>
        <w:t>/L). If calculated correctly, the other options are incorrect.</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Citation: </w:t>
      </w:r>
      <w:proofErr w:type="spellStart"/>
      <w:r w:rsidRPr="006A57DD">
        <w:rPr>
          <w:rFonts w:ascii="Times New Roman" w:hAnsi="Times New Roman" w:cs="Times New Roman"/>
          <w:sz w:val="24"/>
          <w:szCs w:val="24"/>
        </w:rPr>
        <w:t>Halfdanarson</w:t>
      </w:r>
      <w:proofErr w:type="spellEnd"/>
      <w:r w:rsidRPr="006A57DD">
        <w:rPr>
          <w:rFonts w:ascii="Times New Roman" w:hAnsi="Times New Roman" w:cs="Times New Roman"/>
          <w:sz w:val="24"/>
          <w:szCs w:val="24"/>
        </w:rPr>
        <w:t xml:space="preserve"> TR, Hogan WJ, Moynihan TJ. Oncologic emergencies: diagnosis and treatment. Mayo </w:t>
      </w:r>
      <w:proofErr w:type="spellStart"/>
      <w:r w:rsidRPr="006A57DD">
        <w:rPr>
          <w:rFonts w:ascii="Times New Roman" w:hAnsi="Times New Roman" w:cs="Times New Roman"/>
          <w:sz w:val="24"/>
          <w:szCs w:val="24"/>
        </w:rPr>
        <w:t>Clin</w:t>
      </w:r>
      <w:proofErr w:type="spellEnd"/>
      <w:r w:rsidRPr="006A57DD">
        <w:rPr>
          <w:rFonts w:ascii="Times New Roman" w:hAnsi="Times New Roman" w:cs="Times New Roman"/>
          <w:sz w:val="24"/>
          <w:szCs w:val="24"/>
        </w:rPr>
        <w:t xml:space="preserve"> </w:t>
      </w:r>
      <w:proofErr w:type="spellStart"/>
      <w:r w:rsidRPr="006A57DD">
        <w:rPr>
          <w:rFonts w:ascii="Times New Roman" w:hAnsi="Times New Roman" w:cs="Times New Roman"/>
          <w:sz w:val="24"/>
          <w:szCs w:val="24"/>
        </w:rPr>
        <w:t>Proc</w:t>
      </w:r>
      <w:proofErr w:type="spellEnd"/>
      <w:r w:rsidRPr="006A57DD">
        <w:rPr>
          <w:rFonts w:ascii="Times New Roman" w:hAnsi="Times New Roman" w:cs="Times New Roman"/>
          <w:sz w:val="24"/>
          <w:szCs w:val="24"/>
        </w:rPr>
        <w:t xml:space="preserve"> 2006</w:t>
      </w:r>
      <w:proofErr w:type="gramStart"/>
      <w:r w:rsidRPr="006A57DD">
        <w:rPr>
          <w:rFonts w:ascii="Times New Roman" w:hAnsi="Times New Roman" w:cs="Times New Roman"/>
          <w:sz w:val="24"/>
          <w:szCs w:val="24"/>
        </w:rPr>
        <w:t>;81:835</w:t>
      </w:r>
      <w:proofErr w:type="gramEnd"/>
      <w:r w:rsidRPr="006A57DD">
        <w:rPr>
          <w:rFonts w:ascii="Times New Roman" w:hAnsi="Times New Roman" w:cs="Times New Roman"/>
          <w:sz w:val="24"/>
          <w:szCs w:val="24"/>
        </w:rPr>
        <w:t>-48.</w:t>
      </w:r>
    </w:p>
    <w:p w:rsidR="006A57DD" w:rsidRPr="006A57DD" w:rsidRDefault="006A57DD" w:rsidP="006A57DD">
      <w:pPr>
        <w:rPr>
          <w:rFonts w:ascii="Times New Roman" w:hAnsi="Times New Roman" w:cs="Times New Roman"/>
          <w:b/>
          <w:sz w:val="24"/>
          <w:szCs w:val="24"/>
        </w:rPr>
      </w:pPr>
    </w:p>
    <w:p w:rsidR="006A57DD" w:rsidRP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 xml:space="preserve">Question 2 </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How would you classify his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w:t>
      </w:r>
    </w:p>
    <w:p w:rsidR="006A57DD" w:rsidRPr="006A57DD" w:rsidRDefault="006A57DD" w:rsidP="006A57DD">
      <w:pPr>
        <w:pStyle w:val="ListParagraph"/>
        <w:numPr>
          <w:ilvl w:val="0"/>
          <w:numId w:val="2"/>
        </w:numPr>
        <w:rPr>
          <w:rFonts w:ascii="Times New Roman" w:hAnsi="Times New Roman" w:cs="Times New Roman"/>
          <w:sz w:val="24"/>
          <w:szCs w:val="24"/>
        </w:rPr>
      </w:pPr>
      <w:r w:rsidRPr="006A57DD">
        <w:rPr>
          <w:rFonts w:ascii="Times New Roman" w:hAnsi="Times New Roman" w:cs="Times New Roman"/>
          <w:sz w:val="24"/>
          <w:szCs w:val="24"/>
        </w:rPr>
        <w:t>Asymptomatic</w:t>
      </w:r>
    </w:p>
    <w:p w:rsidR="006A57DD" w:rsidRPr="006A57DD" w:rsidRDefault="006A57DD" w:rsidP="006A57DD">
      <w:pPr>
        <w:pStyle w:val="ListParagraph"/>
        <w:numPr>
          <w:ilvl w:val="0"/>
          <w:numId w:val="2"/>
        </w:numPr>
        <w:rPr>
          <w:rFonts w:ascii="Times New Roman" w:hAnsi="Times New Roman" w:cs="Times New Roman"/>
          <w:sz w:val="24"/>
          <w:szCs w:val="24"/>
        </w:rPr>
      </w:pPr>
      <w:r w:rsidRPr="006A57DD">
        <w:rPr>
          <w:rFonts w:ascii="Times New Roman" w:hAnsi="Times New Roman" w:cs="Times New Roman"/>
          <w:sz w:val="24"/>
          <w:szCs w:val="24"/>
        </w:rPr>
        <w:t>Mild</w:t>
      </w:r>
    </w:p>
    <w:p w:rsidR="006A57DD" w:rsidRPr="006A57DD" w:rsidRDefault="006A57DD" w:rsidP="006A57DD">
      <w:pPr>
        <w:pStyle w:val="ListParagraph"/>
        <w:numPr>
          <w:ilvl w:val="0"/>
          <w:numId w:val="2"/>
        </w:numPr>
        <w:rPr>
          <w:rFonts w:ascii="Times New Roman" w:hAnsi="Times New Roman" w:cs="Times New Roman"/>
          <w:sz w:val="24"/>
          <w:szCs w:val="24"/>
        </w:rPr>
      </w:pPr>
      <w:r w:rsidRPr="006A57DD">
        <w:rPr>
          <w:rFonts w:ascii="Times New Roman" w:hAnsi="Times New Roman" w:cs="Times New Roman"/>
          <w:sz w:val="24"/>
          <w:szCs w:val="24"/>
        </w:rPr>
        <w:t>Moderate</w:t>
      </w:r>
    </w:p>
    <w:p w:rsidR="006A57DD" w:rsidRPr="006A57DD" w:rsidRDefault="006A57DD" w:rsidP="006A57DD">
      <w:pPr>
        <w:pStyle w:val="ListParagraph"/>
        <w:numPr>
          <w:ilvl w:val="0"/>
          <w:numId w:val="2"/>
        </w:numPr>
        <w:rPr>
          <w:rFonts w:ascii="Times New Roman" w:hAnsi="Times New Roman" w:cs="Times New Roman"/>
          <w:sz w:val="24"/>
          <w:szCs w:val="24"/>
        </w:rPr>
      </w:pPr>
      <w:r w:rsidRPr="006A57DD">
        <w:rPr>
          <w:rFonts w:ascii="Times New Roman" w:hAnsi="Times New Roman" w:cs="Times New Roman"/>
          <w:sz w:val="24"/>
          <w:szCs w:val="24"/>
        </w:rPr>
        <w:t>Severe</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Answer: 4. Severe</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Rationale: Even before correcting for </w:t>
      </w:r>
      <w:proofErr w:type="spellStart"/>
      <w:r w:rsidRPr="006A57DD">
        <w:rPr>
          <w:rFonts w:ascii="Times New Roman" w:hAnsi="Times New Roman" w:cs="Times New Roman"/>
          <w:sz w:val="24"/>
          <w:szCs w:val="24"/>
        </w:rPr>
        <w:t>hypoalbuminemia</w:t>
      </w:r>
      <w:proofErr w:type="spellEnd"/>
      <w:r w:rsidRPr="006A57DD">
        <w:rPr>
          <w:rFonts w:ascii="Times New Roman" w:hAnsi="Times New Roman" w:cs="Times New Roman"/>
          <w:sz w:val="24"/>
          <w:szCs w:val="24"/>
        </w:rPr>
        <w:t xml:space="preserve">, the patient’s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would still be classified as severe. When corrected, the calcium is 16.7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Asymptomatic is not considered an official classification of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although patients may have mild to moderate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with no symptoms. Mild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is a calcium &lt; 12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and </w:t>
      </w:r>
      <w:proofErr w:type="gramStart"/>
      <w:r w:rsidRPr="006A57DD">
        <w:rPr>
          <w:rFonts w:ascii="Times New Roman" w:hAnsi="Times New Roman" w:cs="Times New Roman"/>
          <w:sz w:val="24"/>
          <w:szCs w:val="24"/>
        </w:rPr>
        <w:t>a calcium</w:t>
      </w:r>
      <w:proofErr w:type="gramEnd"/>
      <w:r w:rsidRPr="006A57DD">
        <w:rPr>
          <w:rFonts w:ascii="Times New Roman" w:hAnsi="Times New Roman" w:cs="Times New Roman"/>
          <w:sz w:val="24"/>
          <w:szCs w:val="24"/>
        </w:rPr>
        <w:t xml:space="preserve"> of 12–14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 xml:space="preserve"> is considered moderate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Citation: </w:t>
      </w:r>
      <w:proofErr w:type="spellStart"/>
      <w:r w:rsidRPr="006A57DD">
        <w:rPr>
          <w:rFonts w:ascii="Times New Roman" w:hAnsi="Times New Roman" w:cs="Times New Roman"/>
          <w:sz w:val="24"/>
          <w:szCs w:val="24"/>
        </w:rPr>
        <w:t>Halfdanarson</w:t>
      </w:r>
      <w:proofErr w:type="spellEnd"/>
      <w:r w:rsidRPr="006A57DD">
        <w:rPr>
          <w:rFonts w:ascii="Times New Roman" w:hAnsi="Times New Roman" w:cs="Times New Roman"/>
          <w:sz w:val="24"/>
          <w:szCs w:val="24"/>
        </w:rPr>
        <w:t xml:space="preserve"> TR, Hogan WJ, Moynihan TJ. Oncologic emergencies: diagnosis and treatment. Mayo </w:t>
      </w:r>
      <w:proofErr w:type="spellStart"/>
      <w:r w:rsidRPr="006A57DD">
        <w:rPr>
          <w:rFonts w:ascii="Times New Roman" w:hAnsi="Times New Roman" w:cs="Times New Roman"/>
          <w:sz w:val="24"/>
          <w:szCs w:val="24"/>
        </w:rPr>
        <w:t>Clin</w:t>
      </w:r>
      <w:proofErr w:type="spellEnd"/>
      <w:r w:rsidRPr="006A57DD">
        <w:rPr>
          <w:rFonts w:ascii="Times New Roman" w:hAnsi="Times New Roman" w:cs="Times New Roman"/>
          <w:sz w:val="24"/>
          <w:szCs w:val="24"/>
        </w:rPr>
        <w:t xml:space="preserve"> </w:t>
      </w:r>
      <w:proofErr w:type="spellStart"/>
      <w:r w:rsidRPr="006A57DD">
        <w:rPr>
          <w:rFonts w:ascii="Times New Roman" w:hAnsi="Times New Roman" w:cs="Times New Roman"/>
          <w:sz w:val="24"/>
          <w:szCs w:val="24"/>
        </w:rPr>
        <w:t>Proc</w:t>
      </w:r>
      <w:proofErr w:type="spellEnd"/>
      <w:r w:rsidRPr="006A57DD">
        <w:rPr>
          <w:rFonts w:ascii="Times New Roman" w:hAnsi="Times New Roman" w:cs="Times New Roman"/>
          <w:sz w:val="24"/>
          <w:szCs w:val="24"/>
        </w:rPr>
        <w:t xml:space="preserve"> 2006</w:t>
      </w:r>
      <w:proofErr w:type="gramStart"/>
      <w:r w:rsidRPr="006A57DD">
        <w:rPr>
          <w:rFonts w:ascii="Times New Roman" w:hAnsi="Times New Roman" w:cs="Times New Roman"/>
          <w:sz w:val="24"/>
          <w:szCs w:val="24"/>
        </w:rPr>
        <w:t>;81:835</w:t>
      </w:r>
      <w:proofErr w:type="gramEnd"/>
      <w:r w:rsidRPr="006A57DD">
        <w:rPr>
          <w:rFonts w:ascii="Times New Roman" w:hAnsi="Times New Roman" w:cs="Times New Roman"/>
          <w:sz w:val="24"/>
          <w:szCs w:val="24"/>
        </w:rPr>
        <w:t>-48.</w:t>
      </w:r>
    </w:p>
    <w:p w:rsidR="006A57DD" w:rsidRPr="006A57DD" w:rsidRDefault="006A57DD" w:rsidP="006A57DD">
      <w:pPr>
        <w:rPr>
          <w:rFonts w:ascii="Times New Roman" w:hAnsi="Times New Roman" w:cs="Times New Roman"/>
          <w:sz w:val="24"/>
          <w:szCs w:val="24"/>
        </w:rPr>
      </w:pPr>
    </w:p>
    <w:p w:rsid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 xml:space="preserve">Question 3 </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Which is the best initial recommendation for treating this patient’s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of malignancy?</w:t>
      </w:r>
    </w:p>
    <w:p w:rsidR="006A57DD" w:rsidRPr="006A57DD" w:rsidRDefault="006A57DD" w:rsidP="006A57DD">
      <w:pPr>
        <w:pStyle w:val="ListParagraph"/>
        <w:numPr>
          <w:ilvl w:val="0"/>
          <w:numId w:val="5"/>
        </w:numPr>
        <w:rPr>
          <w:rFonts w:ascii="Times New Roman" w:hAnsi="Times New Roman" w:cs="Times New Roman"/>
          <w:sz w:val="24"/>
          <w:szCs w:val="24"/>
        </w:rPr>
      </w:pPr>
      <w:r w:rsidRPr="006A57DD">
        <w:rPr>
          <w:rFonts w:ascii="Times New Roman" w:hAnsi="Times New Roman" w:cs="Times New Roman"/>
          <w:sz w:val="24"/>
          <w:szCs w:val="24"/>
        </w:rPr>
        <w:t>Discontinue hydrochlorothiazide.</w:t>
      </w:r>
    </w:p>
    <w:p w:rsidR="006A57DD" w:rsidRPr="006A57DD" w:rsidRDefault="006A57DD" w:rsidP="006A57DD">
      <w:pPr>
        <w:pStyle w:val="ListParagraph"/>
        <w:numPr>
          <w:ilvl w:val="0"/>
          <w:numId w:val="5"/>
        </w:numPr>
        <w:rPr>
          <w:rFonts w:ascii="Times New Roman" w:hAnsi="Times New Roman" w:cs="Times New Roman"/>
          <w:sz w:val="24"/>
          <w:szCs w:val="24"/>
        </w:rPr>
      </w:pPr>
      <w:r w:rsidRPr="006A57DD">
        <w:rPr>
          <w:rFonts w:ascii="Times New Roman" w:hAnsi="Times New Roman" w:cs="Times New Roman"/>
          <w:sz w:val="24"/>
          <w:szCs w:val="24"/>
        </w:rPr>
        <w:t>Discontinue metformin.</w:t>
      </w:r>
    </w:p>
    <w:p w:rsidR="006A57DD" w:rsidRPr="006A57DD" w:rsidRDefault="006A57DD" w:rsidP="006A57DD">
      <w:pPr>
        <w:pStyle w:val="ListParagraph"/>
        <w:numPr>
          <w:ilvl w:val="0"/>
          <w:numId w:val="5"/>
        </w:numPr>
        <w:rPr>
          <w:rFonts w:ascii="Times New Roman" w:hAnsi="Times New Roman" w:cs="Times New Roman"/>
          <w:sz w:val="24"/>
          <w:szCs w:val="24"/>
        </w:rPr>
      </w:pPr>
      <w:r w:rsidRPr="006A57DD">
        <w:rPr>
          <w:rFonts w:ascii="Times New Roman" w:hAnsi="Times New Roman" w:cs="Times New Roman"/>
          <w:sz w:val="24"/>
          <w:szCs w:val="24"/>
        </w:rPr>
        <w:t>Discontinue hydrochlorothiazide and initiate intravenous normal saline.</w:t>
      </w:r>
    </w:p>
    <w:p w:rsidR="006A57DD" w:rsidRPr="006A57DD" w:rsidRDefault="006A57DD" w:rsidP="006A57DD">
      <w:pPr>
        <w:pStyle w:val="ListParagraph"/>
        <w:numPr>
          <w:ilvl w:val="0"/>
          <w:numId w:val="5"/>
        </w:numPr>
        <w:rPr>
          <w:rFonts w:ascii="Times New Roman" w:hAnsi="Times New Roman" w:cs="Times New Roman"/>
          <w:sz w:val="24"/>
          <w:szCs w:val="24"/>
        </w:rPr>
      </w:pPr>
      <w:r w:rsidRPr="006A57DD">
        <w:rPr>
          <w:rFonts w:ascii="Times New Roman" w:hAnsi="Times New Roman" w:cs="Times New Roman"/>
          <w:sz w:val="24"/>
          <w:szCs w:val="24"/>
        </w:rPr>
        <w:t>Discontinue metformin and initiate gallium nitrate.</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Answer: 3. Discontinue hydrochlorothiazide and initiate intravenous normal saline.</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Rationale: The first step in the treatment of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is to remove any source of existing calcium; therefore, hydrochlorothiazide should be discontinued because it is a calcium-sparing diuretic. Aggressive intravenous hydration is also important. Given this patient’s severe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discontinuation of hydrochlorothiazide alone would be insufficient to adequately </w:t>
      </w:r>
      <w:r w:rsidRPr="006A57DD">
        <w:rPr>
          <w:rFonts w:ascii="Times New Roman" w:hAnsi="Times New Roman" w:cs="Times New Roman"/>
          <w:sz w:val="24"/>
          <w:szCs w:val="24"/>
        </w:rPr>
        <w:lastRenderedPageBreak/>
        <w:t xml:space="preserve">treat him, and intravenous normal saline is warranted concurrently (option 3 is correct; option 1 is incorrect). Gallium nitrate is typically not the first treatment option for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(option 4 is incorrect). Discontinuation of metformin would likely have no effect on this patient’s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and could cause an unnecessary rise in his glucose levels (option 2 is incorrect).</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Citation: </w:t>
      </w:r>
      <w:proofErr w:type="spellStart"/>
      <w:r w:rsidRPr="006A57DD">
        <w:rPr>
          <w:rFonts w:ascii="Times New Roman" w:hAnsi="Times New Roman" w:cs="Times New Roman"/>
          <w:sz w:val="24"/>
          <w:szCs w:val="24"/>
        </w:rPr>
        <w:t>Halfdanarson</w:t>
      </w:r>
      <w:proofErr w:type="spellEnd"/>
      <w:r w:rsidRPr="006A57DD">
        <w:rPr>
          <w:rFonts w:ascii="Times New Roman" w:hAnsi="Times New Roman" w:cs="Times New Roman"/>
          <w:sz w:val="24"/>
          <w:szCs w:val="24"/>
        </w:rPr>
        <w:t xml:space="preserve"> TR, Hogan WJ, Moynihan TJ. Oncologic emergencies: diagnosis and treatment. Mayo </w:t>
      </w:r>
      <w:proofErr w:type="spellStart"/>
      <w:r w:rsidRPr="006A57DD">
        <w:rPr>
          <w:rFonts w:ascii="Times New Roman" w:hAnsi="Times New Roman" w:cs="Times New Roman"/>
          <w:sz w:val="24"/>
          <w:szCs w:val="24"/>
        </w:rPr>
        <w:t>Clin</w:t>
      </w:r>
      <w:proofErr w:type="spellEnd"/>
      <w:r w:rsidRPr="006A57DD">
        <w:rPr>
          <w:rFonts w:ascii="Times New Roman" w:hAnsi="Times New Roman" w:cs="Times New Roman"/>
          <w:sz w:val="24"/>
          <w:szCs w:val="24"/>
        </w:rPr>
        <w:t xml:space="preserve"> </w:t>
      </w:r>
      <w:proofErr w:type="spellStart"/>
      <w:r w:rsidRPr="006A57DD">
        <w:rPr>
          <w:rFonts w:ascii="Times New Roman" w:hAnsi="Times New Roman" w:cs="Times New Roman"/>
          <w:sz w:val="24"/>
          <w:szCs w:val="24"/>
        </w:rPr>
        <w:t>Proc</w:t>
      </w:r>
      <w:proofErr w:type="spellEnd"/>
      <w:r w:rsidRPr="006A57DD">
        <w:rPr>
          <w:rFonts w:ascii="Times New Roman" w:hAnsi="Times New Roman" w:cs="Times New Roman"/>
          <w:sz w:val="24"/>
          <w:szCs w:val="24"/>
        </w:rPr>
        <w:t xml:space="preserve"> 2006</w:t>
      </w:r>
      <w:proofErr w:type="gramStart"/>
      <w:r w:rsidRPr="006A57DD">
        <w:rPr>
          <w:rFonts w:ascii="Times New Roman" w:hAnsi="Times New Roman" w:cs="Times New Roman"/>
          <w:sz w:val="24"/>
          <w:szCs w:val="24"/>
        </w:rPr>
        <w:t>;81:835</w:t>
      </w:r>
      <w:proofErr w:type="gramEnd"/>
      <w:r w:rsidRPr="006A57DD">
        <w:rPr>
          <w:rFonts w:ascii="Times New Roman" w:hAnsi="Times New Roman" w:cs="Times New Roman"/>
          <w:sz w:val="24"/>
          <w:szCs w:val="24"/>
        </w:rPr>
        <w:t>-48.</w:t>
      </w:r>
    </w:p>
    <w:p w:rsidR="006A57DD" w:rsidRPr="006A57DD" w:rsidRDefault="006A57DD" w:rsidP="006A57DD">
      <w:pPr>
        <w:rPr>
          <w:rFonts w:ascii="Times New Roman" w:hAnsi="Times New Roman" w:cs="Times New Roman"/>
          <w:sz w:val="24"/>
          <w:szCs w:val="24"/>
        </w:rPr>
      </w:pPr>
    </w:p>
    <w:p w:rsidR="006A57DD" w:rsidRP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 xml:space="preserve">Question 4 </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The treatment team wants to add </w:t>
      </w:r>
      <w:proofErr w:type="spellStart"/>
      <w:r w:rsidRPr="006A57DD">
        <w:rPr>
          <w:rFonts w:ascii="Times New Roman" w:hAnsi="Times New Roman" w:cs="Times New Roman"/>
          <w:sz w:val="24"/>
          <w:szCs w:val="24"/>
        </w:rPr>
        <w:t>zoledronic</w:t>
      </w:r>
      <w:proofErr w:type="spellEnd"/>
      <w:r w:rsidRPr="006A57DD">
        <w:rPr>
          <w:rFonts w:ascii="Times New Roman" w:hAnsi="Times New Roman" w:cs="Times New Roman"/>
          <w:sz w:val="24"/>
          <w:szCs w:val="24"/>
        </w:rPr>
        <w:t xml:space="preserve"> acid therapy to his regimen. Given this patient’s renal function, what dose of intravenous </w:t>
      </w:r>
      <w:proofErr w:type="spellStart"/>
      <w:r w:rsidRPr="006A57DD">
        <w:rPr>
          <w:rFonts w:ascii="Times New Roman" w:hAnsi="Times New Roman" w:cs="Times New Roman"/>
          <w:sz w:val="24"/>
          <w:szCs w:val="24"/>
        </w:rPr>
        <w:t>zoledronic</w:t>
      </w:r>
      <w:proofErr w:type="spellEnd"/>
      <w:r w:rsidRPr="006A57DD">
        <w:rPr>
          <w:rFonts w:ascii="Times New Roman" w:hAnsi="Times New Roman" w:cs="Times New Roman"/>
          <w:sz w:val="24"/>
          <w:szCs w:val="24"/>
        </w:rPr>
        <w:t xml:space="preserve"> acid should be recommended?</w:t>
      </w:r>
    </w:p>
    <w:p w:rsidR="006A57DD" w:rsidRPr="006A57DD" w:rsidRDefault="006A57DD" w:rsidP="006A57DD">
      <w:pPr>
        <w:pStyle w:val="ListParagraph"/>
        <w:numPr>
          <w:ilvl w:val="0"/>
          <w:numId w:val="3"/>
        </w:numPr>
        <w:rPr>
          <w:rFonts w:ascii="Times New Roman" w:hAnsi="Times New Roman" w:cs="Times New Roman"/>
          <w:sz w:val="24"/>
          <w:szCs w:val="24"/>
        </w:rPr>
      </w:pPr>
      <w:r w:rsidRPr="006A57DD">
        <w:rPr>
          <w:rFonts w:ascii="Times New Roman" w:hAnsi="Times New Roman" w:cs="Times New Roman"/>
          <w:sz w:val="24"/>
          <w:szCs w:val="24"/>
        </w:rPr>
        <w:t>1 mg</w:t>
      </w:r>
    </w:p>
    <w:p w:rsidR="006A57DD" w:rsidRPr="006A57DD" w:rsidRDefault="006A57DD" w:rsidP="006A57DD">
      <w:pPr>
        <w:pStyle w:val="ListParagraph"/>
        <w:numPr>
          <w:ilvl w:val="0"/>
          <w:numId w:val="3"/>
        </w:numPr>
        <w:rPr>
          <w:rFonts w:ascii="Times New Roman" w:hAnsi="Times New Roman" w:cs="Times New Roman"/>
          <w:sz w:val="24"/>
          <w:szCs w:val="24"/>
        </w:rPr>
      </w:pPr>
      <w:r w:rsidRPr="006A57DD">
        <w:rPr>
          <w:rFonts w:ascii="Times New Roman" w:hAnsi="Times New Roman" w:cs="Times New Roman"/>
          <w:sz w:val="24"/>
          <w:szCs w:val="24"/>
        </w:rPr>
        <w:t>2 mg</w:t>
      </w:r>
    </w:p>
    <w:p w:rsidR="006A57DD" w:rsidRPr="006A57DD" w:rsidRDefault="006A57DD" w:rsidP="006A57DD">
      <w:pPr>
        <w:pStyle w:val="ListParagraph"/>
        <w:numPr>
          <w:ilvl w:val="0"/>
          <w:numId w:val="3"/>
        </w:numPr>
        <w:rPr>
          <w:rFonts w:ascii="Times New Roman" w:hAnsi="Times New Roman" w:cs="Times New Roman"/>
          <w:sz w:val="24"/>
          <w:szCs w:val="24"/>
        </w:rPr>
      </w:pPr>
      <w:r w:rsidRPr="006A57DD">
        <w:rPr>
          <w:rFonts w:ascii="Times New Roman" w:hAnsi="Times New Roman" w:cs="Times New Roman"/>
          <w:sz w:val="24"/>
          <w:szCs w:val="24"/>
        </w:rPr>
        <w:t>4 mg</w:t>
      </w:r>
    </w:p>
    <w:p w:rsidR="006A57DD" w:rsidRPr="006A57DD" w:rsidRDefault="006A57DD" w:rsidP="006A57DD">
      <w:pPr>
        <w:pStyle w:val="ListParagraph"/>
        <w:numPr>
          <w:ilvl w:val="0"/>
          <w:numId w:val="3"/>
        </w:numPr>
        <w:rPr>
          <w:rFonts w:ascii="Times New Roman" w:hAnsi="Times New Roman" w:cs="Times New Roman"/>
          <w:sz w:val="24"/>
          <w:szCs w:val="24"/>
        </w:rPr>
      </w:pPr>
      <w:r w:rsidRPr="006A57DD">
        <w:rPr>
          <w:rFonts w:ascii="Times New Roman" w:hAnsi="Times New Roman" w:cs="Times New Roman"/>
          <w:sz w:val="24"/>
          <w:szCs w:val="24"/>
        </w:rPr>
        <w:t>8 mg</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Answer: 3. 4 mg</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Rationale: </w:t>
      </w:r>
      <w:proofErr w:type="spellStart"/>
      <w:r w:rsidRPr="006A57DD">
        <w:rPr>
          <w:rFonts w:ascii="Times New Roman" w:hAnsi="Times New Roman" w:cs="Times New Roman"/>
          <w:sz w:val="24"/>
          <w:szCs w:val="24"/>
        </w:rPr>
        <w:t>Zoledronic</w:t>
      </w:r>
      <w:proofErr w:type="spellEnd"/>
      <w:r w:rsidRPr="006A57DD">
        <w:rPr>
          <w:rFonts w:ascii="Times New Roman" w:hAnsi="Times New Roman" w:cs="Times New Roman"/>
          <w:sz w:val="24"/>
          <w:szCs w:val="24"/>
        </w:rPr>
        <w:t xml:space="preserve"> acid 4 mg is the appropriate intravenous dose, despite his renal dysfunction (estimated creatinine clearance 55 mL/minute). Dose adjustments of </w:t>
      </w:r>
      <w:proofErr w:type="spellStart"/>
      <w:r w:rsidRPr="006A57DD">
        <w:rPr>
          <w:rFonts w:ascii="Times New Roman" w:hAnsi="Times New Roman" w:cs="Times New Roman"/>
          <w:sz w:val="24"/>
          <w:szCs w:val="24"/>
        </w:rPr>
        <w:t>zoledronic</w:t>
      </w:r>
      <w:proofErr w:type="spellEnd"/>
      <w:r w:rsidRPr="006A57DD">
        <w:rPr>
          <w:rFonts w:ascii="Times New Roman" w:hAnsi="Times New Roman" w:cs="Times New Roman"/>
          <w:sz w:val="24"/>
          <w:szCs w:val="24"/>
        </w:rPr>
        <w:t xml:space="preserve"> acid are not necessary in treating patients for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of malignancy presenting with mild to moderate renal impairment before initiation of therapy (serum creatinine </w:t>
      </w:r>
      <w:proofErr w:type="gramStart"/>
      <w:r w:rsidRPr="006A57DD">
        <w:rPr>
          <w:rFonts w:ascii="Times New Roman" w:hAnsi="Times New Roman" w:cs="Times New Roman"/>
          <w:sz w:val="24"/>
          <w:szCs w:val="24"/>
        </w:rPr>
        <w:t>less than 400 micromoles/L</w:t>
      </w:r>
      <w:proofErr w:type="gramEnd"/>
      <w:r w:rsidRPr="006A57DD">
        <w:rPr>
          <w:rFonts w:ascii="Times New Roman" w:hAnsi="Times New Roman" w:cs="Times New Roman"/>
          <w:sz w:val="24"/>
          <w:szCs w:val="24"/>
        </w:rPr>
        <w:t xml:space="preserve"> or less than 4.5 mg/</w:t>
      </w:r>
      <w:proofErr w:type="spellStart"/>
      <w:r w:rsidRPr="006A57DD">
        <w:rPr>
          <w:rFonts w:ascii="Times New Roman" w:hAnsi="Times New Roman" w:cs="Times New Roman"/>
          <w:sz w:val="24"/>
          <w:szCs w:val="24"/>
        </w:rPr>
        <w:t>dL</w:t>
      </w:r>
      <w:proofErr w:type="spellEnd"/>
      <w:r w:rsidRPr="006A57DD">
        <w:rPr>
          <w:rFonts w:ascii="Times New Roman" w:hAnsi="Times New Roman" w:cs="Times New Roman"/>
          <w:sz w:val="24"/>
          <w:szCs w:val="24"/>
        </w:rPr>
        <w:t>).</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Citation: </w:t>
      </w:r>
      <w:proofErr w:type="spellStart"/>
      <w:r w:rsidRPr="006A57DD">
        <w:rPr>
          <w:rFonts w:ascii="Times New Roman" w:hAnsi="Times New Roman" w:cs="Times New Roman"/>
          <w:sz w:val="24"/>
          <w:szCs w:val="24"/>
        </w:rPr>
        <w:t>Zometa</w:t>
      </w:r>
      <w:proofErr w:type="spellEnd"/>
      <w:r w:rsidRPr="006A57DD">
        <w:rPr>
          <w:rFonts w:ascii="Times New Roman" w:hAnsi="Times New Roman" w:cs="Times New Roman"/>
          <w:sz w:val="24"/>
          <w:szCs w:val="24"/>
        </w:rPr>
        <w:t xml:space="preserve"> [package insert]. East Hanover, NJ: Novartis, 2015.</w:t>
      </w:r>
    </w:p>
    <w:p w:rsidR="006A57DD" w:rsidRPr="006A57DD" w:rsidRDefault="006A57DD" w:rsidP="006A57DD">
      <w:pPr>
        <w:rPr>
          <w:rFonts w:ascii="Times New Roman" w:hAnsi="Times New Roman" w:cs="Times New Roman"/>
          <w:b/>
          <w:sz w:val="24"/>
          <w:szCs w:val="24"/>
        </w:rPr>
      </w:pPr>
      <w:r w:rsidRPr="006A57DD">
        <w:rPr>
          <w:rFonts w:ascii="Times New Roman" w:hAnsi="Times New Roman" w:cs="Times New Roman"/>
          <w:b/>
          <w:sz w:val="24"/>
          <w:szCs w:val="24"/>
        </w:rPr>
        <w:t>Question</w:t>
      </w:r>
      <w:r>
        <w:rPr>
          <w:rFonts w:ascii="Times New Roman" w:hAnsi="Times New Roman" w:cs="Times New Roman"/>
          <w:b/>
          <w:sz w:val="24"/>
          <w:szCs w:val="24"/>
        </w:rPr>
        <w:t xml:space="preserve"> 5 </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After further workup, physical examination, and evaluation of diagnostic tests, this patient is found to have superior vena cava (SVC) syndrome. What treatment is most appropriate?</w:t>
      </w:r>
    </w:p>
    <w:p w:rsidR="006A57DD" w:rsidRPr="006A57DD" w:rsidRDefault="006A57DD" w:rsidP="006A57DD">
      <w:pPr>
        <w:pStyle w:val="ListParagraph"/>
        <w:numPr>
          <w:ilvl w:val="0"/>
          <w:numId w:val="4"/>
        </w:numPr>
        <w:rPr>
          <w:rFonts w:ascii="Times New Roman" w:hAnsi="Times New Roman" w:cs="Times New Roman"/>
          <w:sz w:val="24"/>
          <w:szCs w:val="24"/>
        </w:rPr>
      </w:pPr>
      <w:r w:rsidRPr="006A57DD">
        <w:rPr>
          <w:rFonts w:ascii="Times New Roman" w:hAnsi="Times New Roman" w:cs="Times New Roman"/>
          <w:sz w:val="24"/>
          <w:szCs w:val="24"/>
        </w:rPr>
        <w:t>Allopurinol</w:t>
      </w:r>
    </w:p>
    <w:p w:rsidR="006A57DD" w:rsidRPr="006A57DD" w:rsidRDefault="006A57DD" w:rsidP="006A57DD">
      <w:pPr>
        <w:pStyle w:val="ListParagraph"/>
        <w:numPr>
          <w:ilvl w:val="0"/>
          <w:numId w:val="4"/>
        </w:numPr>
        <w:rPr>
          <w:rFonts w:ascii="Times New Roman" w:hAnsi="Times New Roman" w:cs="Times New Roman"/>
          <w:sz w:val="24"/>
          <w:szCs w:val="24"/>
        </w:rPr>
      </w:pPr>
      <w:r w:rsidRPr="006A57DD">
        <w:rPr>
          <w:rFonts w:ascii="Times New Roman" w:hAnsi="Times New Roman" w:cs="Times New Roman"/>
          <w:sz w:val="24"/>
          <w:szCs w:val="24"/>
        </w:rPr>
        <w:t>Enoxaparin</w:t>
      </w:r>
    </w:p>
    <w:p w:rsidR="006A57DD" w:rsidRPr="006A57DD" w:rsidRDefault="006A57DD" w:rsidP="006A57DD">
      <w:pPr>
        <w:pStyle w:val="ListParagraph"/>
        <w:numPr>
          <w:ilvl w:val="0"/>
          <w:numId w:val="4"/>
        </w:numPr>
        <w:rPr>
          <w:rFonts w:ascii="Times New Roman" w:hAnsi="Times New Roman" w:cs="Times New Roman"/>
          <w:sz w:val="24"/>
          <w:szCs w:val="24"/>
        </w:rPr>
      </w:pPr>
      <w:r w:rsidRPr="006A57DD">
        <w:rPr>
          <w:rFonts w:ascii="Times New Roman" w:hAnsi="Times New Roman" w:cs="Times New Roman"/>
          <w:sz w:val="24"/>
          <w:szCs w:val="24"/>
        </w:rPr>
        <w:t>Dexamethasone</w:t>
      </w:r>
    </w:p>
    <w:p w:rsidR="006A57DD" w:rsidRPr="006A57DD" w:rsidRDefault="006A57DD" w:rsidP="006A57DD">
      <w:pPr>
        <w:pStyle w:val="ListParagraph"/>
        <w:numPr>
          <w:ilvl w:val="0"/>
          <w:numId w:val="4"/>
        </w:numPr>
        <w:rPr>
          <w:rFonts w:ascii="Times New Roman" w:hAnsi="Times New Roman" w:cs="Times New Roman"/>
          <w:sz w:val="24"/>
          <w:szCs w:val="24"/>
        </w:rPr>
      </w:pPr>
      <w:r w:rsidRPr="006A57DD">
        <w:rPr>
          <w:rFonts w:ascii="Times New Roman" w:hAnsi="Times New Roman" w:cs="Times New Roman"/>
          <w:sz w:val="24"/>
          <w:szCs w:val="24"/>
        </w:rPr>
        <w:t>Calcitonin</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Answer: 3. Dexamethasone</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Rationale: Corticosteroids have been used to decrease the inflammation associated with the tumor and SVC syndrome. Although no clinical benefit has been firmly established, steroids are still the pharmacologic drugs of choice. Other treatment options include placing a stent, starting </w:t>
      </w:r>
      <w:r w:rsidRPr="006A57DD">
        <w:rPr>
          <w:rFonts w:ascii="Times New Roman" w:hAnsi="Times New Roman" w:cs="Times New Roman"/>
          <w:sz w:val="24"/>
          <w:szCs w:val="24"/>
        </w:rPr>
        <w:lastRenderedPageBreak/>
        <w:t xml:space="preserve">radiation therapy, and initiating chemotherapy (this patient was already on chemotherapy). Allopurinol is not appropriate for the treatment of SVC syndrome, although it is used for the prevention and treatment of tumor </w:t>
      </w:r>
      <w:proofErr w:type="spellStart"/>
      <w:r w:rsidRPr="006A57DD">
        <w:rPr>
          <w:rFonts w:ascii="Times New Roman" w:hAnsi="Times New Roman" w:cs="Times New Roman"/>
          <w:sz w:val="24"/>
          <w:szCs w:val="24"/>
        </w:rPr>
        <w:t>lysis</w:t>
      </w:r>
      <w:proofErr w:type="spellEnd"/>
      <w:r w:rsidRPr="006A57DD">
        <w:rPr>
          <w:rFonts w:ascii="Times New Roman" w:hAnsi="Times New Roman" w:cs="Times New Roman"/>
          <w:sz w:val="24"/>
          <w:szCs w:val="24"/>
        </w:rPr>
        <w:t xml:space="preserve"> syndrome. Enoxaparin might be appropriate if the patient had experienced a clot because of a catheter tip; however, that is not apparent in this case. Calcitonin is not appropriate for this patient’s SVC syndrome, although it may be used to treat severe cases of </w:t>
      </w:r>
      <w:proofErr w:type="spellStart"/>
      <w:r w:rsidRPr="006A57DD">
        <w:rPr>
          <w:rFonts w:ascii="Times New Roman" w:hAnsi="Times New Roman" w:cs="Times New Roman"/>
          <w:sz w:val="24"/>
          <w:szCs w:val="24"/>
        </w:rPr>
        <w:t>hypercalcemia</w:t>
      </w:r>
      <w:proofErr w:type="spellEnd"/>
      <w:r w:rsidRPr="006A57DD">
        <w:rPr>
          <w:rFonts w:ascii="Times New Roman" w:hAnsi="Times New Roman" w:cs="Times New Roman"/>
          <w:sz w:val="24"/>
          <w:szCs w:val="24"/>
        </w:rPr>
        <w:t xml:space="preserve"> of malignancy.</w:t>
      </w:r>
    </w:p>
    <w:p w:rsidR="006A57DD" w:rsidRPr="006A57DD" w:rsidRDefault="006A57DD" w:rsidP="006A57DD">
      <w:pPr>
        <w:rPr>
          <w:rFonts w:ascii="Times New Roman" w:hAnsi="Times New Roman" w:cs="Times New Roman"/>
          <w:sz w:val="24"/>
          <w:szCs w:val="24"/>
        </w:rPr>
      </w:pPr>
      <w:r w:rsidRPr="006A57DD">
        <w:rPr>
          <w:rFonts w:ascii="Times New Roman" w:hAnsi="Times New Roman" w:cs="Times New Roman"/>
          <w:sz w:val="24"/>
          <w:szCs w:val="24"/>
        </w:rPr>
        <w:t xml:space="preserve">Citation: </w:t>
      </w:r>
      <w:proofErr w:type="spellStart"/>
      <w:r w:rsidRPr="006A57DD">
        <w:rPr>
          <w:rFonts w:ascii="Times New Roman" w:hAnsi="Times New Roman" w:cs="Times New Roman"/>
          <w:sz w:val="24"/>
          <w:szCs w:val="24"/>
        </w:rPr>
        <w:t>Halfdanarson</w:t>
      </w:r>
      <w:proofErr w:type="spellEnd"/>
      <w:r w:rsidRPr="006A57DD">
        <w:rPr>
          <w:rFonts w:ascii="Times New Roman" w:hAnsi="Times New Roman" w:cs="Times New Roman"/>
          <w:sz w:val="24"/>
          <w:szCs w:val="24"/>
        </w:rPr>
        <w:t xml:space="preserve"> TR, Hogan WJ, Moynihan TJ. Oncologic emergencies: diagnosis and treatment. Mayo </w:t>
      </w:r>
      <w:proofErr w:type="spellStart"/>
      <w:r w:rsidRPr="006A57DD">
        <w:rPr>
          <w:rFonts w:ascii="Times New Roman" w:hAnsi="Times New Roman" w:cs="Times New Roman"/>
          <w:sz w:val="24"/>
          <w:szCs w:val="24"/>
        </w:rPr>
        <w:t>Clin</w:t>
      </w:r>
      <w:proofErr w:type="spellEnd"/>
      <w:r w:rsidRPr="006A57DD">
        <w:rPr>
          <w:rFonts w:ascii="Times New Roman" w:hAnsi="Times New Roman" w:cs="Times New Roman"/>
          <w:sz w:val="24"/>
          <w:szCs w:val="24"/>
        </w:rPr>
        <w:t xml:space="preserve"> </w:t>
      </w:r>
      <w:proofErr w:type="spellStart"/>
      <w:r w:rsidRPr="006A57DD">
        <w:rPr>
          <w:rFonts w:ascii="Times New Roman" w:hAnsi="Times New Roman" w:cs="Times New Roman"/>
          <w:sz w:val="24"/>
          <w:szCs w:val="24"/>
        </w:rPr>
        <w:t>Proc</w:t>
      </w:r>
      <w:proofErr w:type="spellEnd"/>
      <w:r w:rsidRPr="006A57DD">
        <w:rPr>
          <w:rFonts w:ascii="Times New Roman" w:hAnsi="Times New Roman" w:cs="Times New Roman"/>
          <w:sz w:val="24"/>
          <w:szCs w:val="24"/>
        </w:rPr>
        <w:t xml:space="preserve"> 2006</w:t>
      </w:r>
      <w:proofErr w:type="gramStart"/>
      <w:r w:rsidRPr="006A57DD">
        <w:rPr>
          <w:rFonts w:ascii="Times New Roman" w:hAnsi="Times New Roman" w:cs="Times New Roman"/>
          <w:sz w:val="24"/>
          <w:szCs w:val="24"/>
        </w:rPr>
        <w:t>;81:835</w:t>
      </w:r>
      <w:proofErr w:type="gramEnd"/>
      <w:r w:rsidRPr="006A57DD">
        <w:rPr>
          <w:rFonts w:ascii="Times New Roman" w:hAnsi="Times New Roman" w:cs="Times New Roman"/>
          <w:sz w:val="24"/>
          <w:szCs w:val="24"/>
        </w:rPr>
        <w:t>-48.</w:t>
      </w:r>
    </w:p>
    <w:p w:rsidR="006A57DD" w:rsidRPr="006A57DD" w:rsidRDefault="006A57DD" w:rsidP="006A57DD">
      <w:pPr>
        <w:rPr>
          <w:rFonts w:ascii="Times New Roman" w:hAnsi="Times New Roman" w:cs="Times New Roman"/>
          <w:sz w:val="24"/>
          <w:szCs w:val="24"/>
        </w:rPr>
      </w:pPr>
    </w:p>
    <w:p w:rsidR="006A57DD" w:rsidRPr="006A57DD" w:rsidRDefault="006A57DD" w:rsidP="006A57DD">
      <w:pPr>
        <w:rPr>
          <w:rFonts w:ascii="Times New Roman" w:hAnsi="Times New Roman" w:cs="Times New Roman"/>
          <w:sz w:val="24"/>
          <w:szCs w:val="24"/>
        </w:rPr>
      </w:pPr>
    </w:p>
    <w:p w:rsidR="00A14C2F" w:rsidRPr="006A57DD" w:rsidRDefault="006A57DD">
      <w:pPr>
        <w:rPr>
          <w:rFonts w:ascii="Times New Roman" w:hAnsi="Times New Roman" w:cs="Times New Roman"/>
          <w:sz w:val="24"/>
          <w:szCs w:val="24"/>
        </w:rPr>
      </w:pPr>
    </w:p>
    <w:sectPr w:rsidR="00A14C2F" w:rsidRPr="006A5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139"/>
    <w:multiLevelType w:val="hybridMultilevel"/>
    <w:tmpl w:val="2A62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0A62"/>
    <w:multiLevelType w:val="hybridMultilevel"/>
    <w:tmpl w:val="2508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C2CAF"/>
    <w:multiLevelType w:val="hybridMultilevel"/>
    <w:tmpl w:val="045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8003A"/>
    <w:multiLevelType w:val="hybridMultilevel"/>
    <w:tmpl w:val="ABBC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C5196"/>
    <w:multiLevelType w:val="hybridMultilevel"/>
    <w:tmpl w:val="E246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DD"/>
    <w:rsid w:val="006A57DD"/>
    <w:rsid w:val="009721CB"/>
    <w:rsid w:val="00E0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2016-05-03T16:24:00Z</dcterms:created>
  <dcterms:modified xsi:type="dcterms:W3CDTF">2016-05-03T16:26:00Z</dcterms:modified>
</cp:coreProperties>
</file>