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6" w:rsidRPr="00DB25A6" w:rsidRDefault="00DB25A6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DB25A6">
        <w:rPr>
          <w:rFonts w:ascii="Times New Roman" w:hAnsi="Times New Roman" w:cs="Times New Roman"/>
          <w:b/>
          <w:sz w:val="24"/>
          <w:szCs w:val="24"/>
        </w:rPr>
        <w:t>January 2017 StuNews Clinical Case</w:t>
      </w:r>
    </w:p>
    <w:p w:rsidR="00DB25A6" w:rsidRPr="00DB25A6" w:rsidRDefault="00DB25A6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DB25A6">
        <w:rPr>
          <w:rFonts w:ascii="Times New Roman" w:hAnsi="Times New Roman" w:cs="Times New Roman"/>
          <w:b/>
          <w:sz w:val="24"/>
          <w:szCs w:val="24"/>
        </w:rPr>
        <w:t>Reviewed by 2016 Clinical Pharmacy Challenge Exam Review Panel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Vignette: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A 45-year-old African American </w:t>
      </w:r>
      <w:r>
        <w:rPr>
          <w:rFonts w:ascii="Times New Roman" w:hAnsi="Times New Roman" w:cs="Times New Roman"/>
          <w:sz w:val="24"/>
          <w:szCs w:val="24"/>
        </w:rPr>
        <w:t>woman</w:t>
      </w:r>
      <w:r w:rsidRPr="00C546A2">
        <w:rPr>
          <w:rFonts w:ascii="Times New Roman" w:hAnsi="Times New Roman" w:cs="Times New Roman"/>
          <w:sz w:val="24"/>
          <w:szCs w:val="24"/>
        </w:rPr>
        <w:t xml:space="preserve"> comes to her primary care appointment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546A2">
        <w:rPr>
          <w:rFonts w:ascii="Times New Roman" w:hAnsi="Times New Roman" w:cs="Times New Roman"/>
          <w:sz w:val="24"/>
          <w:szCs w:val="24"/>
        </w:rPr>
        <w:t xml:space="preserve">follow-up on her chronic conditions, but also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C546A2">
        <w:rPr>
          <w:rFonts w:ascii="Times New Roman" w:hAnsi="Times New Roman" w:cs="Times New Roman"/>
          <w:sz w:val="24"/>
          <w:szCs w:val="24"/>
        </w:rPr>
        <w:t xml:space="preserve"> recent edema. She is als</w:t>
      </w:r>
      <w:r>
        <w:rPr>
          <w:rFonts w:ascii="Times New Roman" w:hAnsi="Times New Roman" w:cs="Times New Roman"/>
          <w:sz w:val="24"/>
          <w:szCs w:val="24"/>
        </w:rPr>
        <w:t>o seeking treatment of obesity.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Medical History: Hypertension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2 diabetes, o</w:t>
      </w:r>
      <w:r w:rsidRPr="00C546A2">
        <w:rPr>
          <w:rFonts w:ascii="Times New Roman" w:hAnsi="Times New Roman" w:cs="Times New Roman"/>
          <w:sz w:val="24"/>
          <w:szCs w:val="24"/>
        </w:rPr>
        <w:t>steoarthritis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6A2">
        <w:rPr>
          <w:rFonts w:ascii="Times New Roman" w:hAnsi="Times New Roman" w:cs="Times New Roman"/>
          <w:sz w:val="24"/>
          <w:szCs w:val="24"/>
        </w:rPr>
        <w:t>besity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46A2">
        <w:rPr>
          <w:rFonts w:ascii="Times New Roman" w:hAnsi="Times New Roman" w:cs="Times New Roman"/>
          <w:sz w:val="24"/>
          <w:szCs w:val="24"/>
        </w:rPr>
        <w:t>epression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Social History: Negative for smoking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lcohol intake, illicit drug use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Family History: (+) </w:t>
      </w:r>
      <w:r>
        <w:rPr>
          <w:rFonts w:ascii="Times New Roman" w:hAnsi="Times New Roman" w:cs="Times New Roman"/>
          <w:sz w:val="24"/>
          <w:szCs w:val="24"/>
        </w:rPr>
        <w:t xml:space="preserve">Diabetes </w:t>
      </w:r>
      <w:r w:rsidRPr="00C546A2">
        <w:rPr>
          <w:rFonts w:ascii="Times New Roman" w:hAnsi="Times New Roman" w:cs="Times New Roman"/>
          <w:sz w:val="24"/>
          <w:szCs w:val="24"/>
        </w:rPr>
        <w:t>in mo</w:t>
      </w:r>
      <w:r>
        <w:rPr>
          <w:rFonts w:ascii="Times New Roman" w:hAnsi="Times New Roman" w:cs="Times New Roman"/>
          <w:sz w:val="24"/>
          <w:szCs w:val="24"/>
        </w:rPr>
        <w:t>ther and paternal grandmother; f</w:t>
      </w:r>
      <w:r w:rsidRPr="00C546A2">
        <w:rPr>
          <w:rFonts w:ascii="Times New Roman" w:hAnsi="Times New Roman" w:cs="Times New Roman"/>
          <w:sz w:val="24"/>
          <w:szCs w:val="24"/>
        </w:rPr>
        <w:t>ather died of my</w:t>
      </w:r>
      <w:r>
        <w:rPr>
          <w:rFonts w:ascii="Times New Roman" w:hAnsi="Times New Roman" w:cs="Times New Roman"/>
          <w:sz w:val="24"/>
          <w:szCs w:val="24"/>
        </w:rPr>
        <w:t>ocardial infarction at age 79; m</w:t>
      </w:r>
      <w:r w:rsidRPr="00C546A2">
        <w:rPr>
          <w:rFonts w:ascii="Times New Roman" w:hAnsi="Times New Roman" w:cs="Times New Roman"/>
          <w:sz w:val="24"/>
          <w:szCs w:val="24"/>
        </w:rPr>
        <w:t xml:space="preserve">other died of massive stroke at age 78;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46A2">
        <w:rPr>
          <w:rFonts w:ascii="Times New Roman" w:hAnsi="Times New Roman" w:cs="Times New Roman"/>
          <w:sz w:val="24"/>
          <w:szCs w:val="24"/>
        </w:rPr>
        <w:t>iblings (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C546A2">
        <w:rPr>
          <w:rFonts w:ascii="Times New Roman" w:hAnsi="Times New Roman" w:cs="Times New Roman"/>
          <w:sz w:val="24"/>
          <w:szCs w:val="24"/>
        </w:rPr>
        <w:t>) are alive and well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Current Medications: Metformin 1000 mg by mouth twice daily;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546A2">
        <w:rPr>
          <w:rFonts w:ascii="Times New Roman" w:hAnsi="Times New Roman" w:cs="Times New Roman"/>
          <w:sz w:val="24"/>
          <w:szCs w:val="24"/>
        </w:rPr>
        <w:t>isinopril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20 mg by mouth once daily;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546A2">
        <w:rPr>
          <w:rFonts w:ascii="Times New Roman" w:hAnsi="Times New Roman" w:cs="Times New Roman"/>
          <w:sz w:val="24"/>
          <w:szCs w:val="24"/>
        </w:rPr>
        <w:t xml:space="preserve">ravastatin 10 mg by mouth at bedtime;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46A2">
        <w:rPr>
          <w:rFonts w:ascii="Times New Roman" w:hAnsi="Times New Roman" w:cs="Times New Roman"/>
          <w:sz w:val="24"/>
          <w:szCs w:val="24"/>
        </w:rPr>
        <w:t xml:space="preserve">mlodipine 10 mg orally once daily;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46A2">
        <w:rPr>
          <w:rFonts w:ascii="Times New Roman" w:hAnsi="Times New Roman" w:cs="Times New Roman"/>
          <w:sz w:val="24"/>
          <w:szCs w:val="24"/>
        </w:rPr>
        <w:t xml:space="preserve">ertraline 50 mg by mouth once daily;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546A2">
        <w:rPr>
          <w:rFonts w:ascii="Times New Roman" w:hAnsi="Times New Roman" w:cs="Times New Roman"/>
          <w:sz w:val="24"/>
          <w:szCs w:val="24"/>
        </w:rPr>
        <w:t xml:space="preserve">ydrocodone/acetaminophen 5/325 mg by mouth every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6A2">
        <w:rPr>
          <w:rFonts w:ascii="Times New Roman" w:hAnsi="Times New Roman" w:cs="Times New Roman"/>
          <w:sz w:val="24"/>
          <w:szCs w:val="24"/>
        </w:rPr>
        <w:t xml:space="preserve"> hours as needed for pain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Allergies: No known drug allergies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Vital Signs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46A2">
        <w:rPr>
          <w:rFonts w:ascii="Times New Roman" w:hAnsi="Times New Roman" w:cs="Times New Roman"/>
          <w:sz w:val="24"/>
          <w:szCs w:val="24"/>
        </w:rPr>
        <w:t xml:space="preserve">BP 148/94 mm Hg; </w:t>
      </w:r>
      <w:r>
        <w:rPr>
          <w:rFonts w:ascii="Times New Roman" w:hAnsi="Times New Roman" w:cs="Times New Roman"/>
          <w:sz w:val="24"/>
          <w:szCs w:val="24"/>
        </w:rPr>
        <w:t>HR</w:t>
      </w:r>
      <w:r w:rsidRPr="00C546A2">
        <w:rPr>
          <w:rFonts w:ascii="Times New Roman" w:hAnsi="Times New Roman" w:cs="Times New Roman"/>
          <w:sz w:val="24"/>
          <w:szCs w:val="24"/>
        </w:rPr>
        <w:t xml:space="preserve"> 80 b</w:t>
      </w:r>
      <w:r>
        <w:rPr>
          <w:rFonts w:ascii="Times New Roman" w:hAnsi="Times New Roman" w:cs="Times New Roman"/>
          <w:sz w:val="24"/>
          <w:szCs w:val="24"/>
        </w:rPr>
        <w:t>eats/minute</w:t>
      </w:r>
      <w:r w:rsidRPr="00C546A2">
        <w:rPr>
          <w:rFonts w:ascii="Times New Roman" w:hAnsi="Times New Roman" w:cs="Times New Roman"/>
          <w:sz w:val="24"/>
          <w:szCs w:val="24"/>
        </w:rPr>
        <w:t>; Temp 98.5</w:t>
      </w:r>
      <w:r>
        <w:rPr>
          <w:rFonts w:ascii="Times New Roman" w:hAnsi="Times New Roman" w:cs="Times New Roman"/>
          <w:sz w:val="24"/>
          <w:szCs w:val="24"/>
        </w:rPr>
        <w:t>°F (36.9°C)</w:t>
      </w:r>
      <w:r w:rsidRPr="00C546A2">
        <w:rPr>
          <w:rFonts w:ascii="Times New Roman" w:hAnsi="Times New Roman" w:cs="Times New Roman"/>
          <w:sz w:val="24"/>
          <w:szCs w:val="24"/>
        </w:rPr>
        <w:t xml:space="preserve">; RR 18 breaths/minute; </w:t>
      </w:r>
      <w:r>
        <w:rPr>
          <w:rFonts w:ascii="Times New Roman" w:hAnsi="Times New Roman" w:cs="Times New Roman"/>
          <w:sz w:val="24"/>
          <w:szCs w:val="24"/>
        </w:rPr>
        <w:t>weight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 kg (</w:t>
      </w:r>
      <w:r w:rsidRPr="00C546A2">
        <w:rPr>
          <w:rFonts w:ascii="Times New Roman" w:hAnsi="Times New Roman" w:cs="Times New Roman"/>
          <w:sz w:val="24"/>
          <w:szCs w:val="24"/>
        </w:rPr>
        <w:t xml:space="preserve">188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46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83 kg [</w:t>
      </w:r>
      <w:r w:rsidRPr="00C546A2">
        <w:rPr>
          <w:rFonts w:ascii="Times New Roman" w:hAnsi="Times New Roman" w:cs="Times New Roman"/>
          <w:sz w:val="24"/>
          <w:szCs w:val="24"/>
        </w:rPr>
        <w:t xml:space="preserve">184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C546A2">
        <w:rPr>
          <w:rFonts w:ascii="Times New Roman" w:hAnsi="Times New Roman" w:cs="Times New Roman"/>
          <w:sz w:val="24"/>
          <w:szCs w:val="24"/>
        </w:rPr>
        <w:t xml:space="preserve"> 6 months ago); </w:t>
      </w:r>
      <w:r>
        <w:rPr>
          <w:rFonts w:ascii="Times New Roman" w:hAnsi="Times New Roman" w:cs="Times New Roman"/>
          <w:sz w:val="24"/>
          <w:szCs w:val="24"/>
        </w:rPr>
        <w:t>height 152 cm (</w:t>
      </w:r>
      <w:r w:rsidRPr="00C546A2">
        <w:rPr>
          <w:rFonts w:ascii="Times New Roman" w:hAnsi="Times New Roman" w:cs="Times New Roman"/>
          <w:sz w:val="24"/>
          <w:szCs w:val="24"/>
        </w:rPr>
        <w:t>60 inches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46A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body mass index </w:t>
      </w:r>
      <w:r w:rsidRPr="00C546A2">
        <w:rPr>
          <w:rFonts w:ascii="Times New Roman" w:hAnsi="Times New Roman" w:cs="Times New Roman"/>
          <w:sz w:val="24"/>
          <w:szCs w:val="24"/>
        </w:rPr>
        <w:t>36.7</w:t>
      </w:r>
      <w:r>
        <w:rPr>
          <w:rFonts w:ascii="Times New Roman" w:hAnsi="Times New Roman" w:cs="Times New Roman"/>
          <w:sz w:val="24"/>
          <w:szCs w:val="24"/>
        </w:rPr>
        <w:t xml:space="preserve"> kg/m</w:t>
      </w:r>
      <w:r w:rsidRPr="00FA666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Laboratory Values: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/L (140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/L); Potassium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4.0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/L (4.0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/L); Chloride 95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/L (95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/L); BUN 14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(4.99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/L);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0.8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(70.72 </w:t>
      </w:r>
      <w:r>
        <w:rPr>
          <w:rFonts w:ascii="Times New Roman" w:hAnsi="Times New Roman" w:cs="Times New Roman"/>
          <w:sz w:val="24"/>
          <w:szCs w:val="24"/>
        </w:rPr>
        <w:t>micromoles/L); g</w:t>
      </w:r>
      <w:r w:rsidRPr="00C546A2">
        <w:rPr>
          <w:rFonts w:ascii="Times New Roman" w:hAnsi="Times New Roman" w:cs="Times New Roman"/>
          <w:sz w:val="24"/>
          <w:szCs w:val="24"/>
        </w:rPr>
        <w:t>lucose 175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(9.7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/L); 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7.5%</w:t>
      </w:r>
      <w:r>
        <w:rPr>
          <w:rFonts w:ascii="Times New Roman" w:hAnsi="Times New Roman" w:cs="Times New Roman"/>
          <w:sz w:val="24"/>
          <w:szCs w:val="24"/>
        </w:rPr>
        <w:t xml:space="preserve"> (0.075%)</w:t>
      </w:r>
      <w:r w:rsidRPr="00C546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ALT 15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46A2">
        <w:rPr>
          <w:rFonts w:ascii="Times New Roman" w:hAnsi="Times New Roman" w:cs="Times New Roman"/>
          <w:sz w:val="24"/>
          <w:szCs w:val="24"/>
        </w:rPr>
        <w:t xml:space="preserve">U/L; AST 21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46A2">
        <w:rPr>
          <w:rFonts w:ascii="Times New Roman" w:hAnsi="Times New Roman" w:cs="Times New Roman"/>
          <w:sz w:val="24"/>
          <w:szCs w:val="24"/>
        </w:rPr>
        <w:t>U/L; LDL 176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(4.5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/L); T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546A2">
        <w:rPr>
          <w:rFonts w:ascii="Times New Roman" w:hAnsi="Times New Roman" w:cs="Times New Roman"/>
          <w:sz w:val="24"/>
          <w:szCs w:val="24"/>
        </w:rPr>
        <w:t xml:space="preserve"> 292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46A2">
        <w:rPr>
          <w:rFonts w:ascii="Times New Roman" w:hAnsi="Times New Roman" w:cs="Times New Roman"/>
          <w:sz w:val="24"/>
          <w:szCs w:val="24"/>
        </w:rPr>
        <w:t xml:space="preserve"> TC 280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(7.25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/L)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Procedures: 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C546A2">
        <w:rPr>
          <w:rFonts w:ascii="Times New Roman" w:hAnsi="Times New Roman" w:cs="Times New Roman"/>
          <w:sz w:val="24"/>
          <w:szCs w:val="24"/>
        </w:rPr>
        <w:t>G = normal sinus rhythm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10-</w:t>
      </w:r>
      <w:r w:rsidRPr="00C546A2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atherosclerotic cardiovascular disease (</w:t>
      </w:r>
      <w:r w:rsidRPr="00C546A2">
        <w:rPr>
          <w:rFonts w:ascii="Times New Roman" w:hAnsi="Times New Roman" w:cs="Times New Roman"/>
          <w:sz w:val="24"/>
          <w:szCs w:val="24"/>
        </w:rPr>
        <w:t>ASCVD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46A2">
        <w:rPr>
          <w:rFonts w:ascii="Times New Roman" w:hAnsi="Times New Roman" w:cs="Times New Roman"/>
          <w:sz w:val="24"/>
          <w:szCs w:val="24"/>
        </w:rPr>
        <w:t xml:space="preserve"> risk = 20.1% using the Pooled Cohort Equation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C54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1 </w:t>
      </w:r>
      <w:bookmarkStart w:id="0" w:name="_GoBack"/>
      <w:bookmarkEnd w:id="0"/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What is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>s A1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546A2">
        <w:rPr>
          <w:rFonts w:ascii="Times New Roman" w:hAnsi="Times New Roman" w:cs="Times New Roman"/>
          <w:sz w:val="24"/>
          <w:szCs w:val="24"/>
        </w:rPr>
        <w:t xml:space="preserve"> goal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 to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American College of Clinical Endocrinolog</w:t>
      </w:r>
      <w:r>
        <w:rPr>
          <w:rFonts w:ascii="Times New Roman" w:hAnsi="Times New Roman" w:cs="Times New Roman"/>
          <w:sz w:val="24"/>
          <w:szCs w:val="24"/>
        </w:rPr>
        <w:t>ists (AACE)</w:t>
      </w:r>
      <w:r w:rsidRPr="00C546A2">
        <w:rPr>
          <w:rFonts w:ascii="Times New Roman" w:hAnsi="Times New Roman" w:cs="Times New Roman"/>
          <w:sz w:val="24"/>
          <w:szCs w:val="24"/>
        </w:rPr>
        <w:t xml:space="preserve"> guidelines?</w:t>
      </w:r>
    </w:p>
    <w:p w:rsidR="00DB25A6" w:rsidRPr="00C546A2" w:rsidRDefault="00DB25A6" w:rsidP="00DB25A6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Less than 7.5%</w:t>
      </w:r>
      <w:r>
        <w:rPr>
          <w:rFonts w:ascii="Times New Roman" w:hAnsi="Times New Roman" w:cs="Times New Roman"/>
          <w:sz w:val="24"/>
          <w:szCs w:val="24"/>
        </w:rPr>
        <w:t xml:space="preserve"> (0.75%)</w:t>
      </w:r>
    </w:p>
    <w:p w:rsidR="00DB25A6" w:rsidRPr="00C546A2" w:rsidRDefault="00DB25A6" w:rsidP="00DB25A6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Less than 7%</w:t>
      </w:r>
      <w:r>
        <w:rPr>
          <w:rFonts w:ascii="Times New Roman" w:hAnsi="Times New Roman" w:cs="Times New Roman"/>
          <w:sz w:val="24"/>
          <w:szCs w:val="24"/>
        </w:rPr>
        <w:t xml:space="preserve"> (0.07%)</w:t>
      </w:r>
    </w:p>
    <w:p w:rsidR="00DB25A6" w:rsidRPr="00C546A2" w:rsidRDefault="00DB25A6" w:rsidP="00DB25A6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Less than 6.5%</w:t>
      </w:r>
      <w:r>
        <w:rPr>
          <w:rFonts w:ascii="Times New Roman" w:hAnsi="Times New Roman" w:cs="Times New Roman"/>
          <w:sz w:val="24"/>
          <w:szCs w:val="24"/>
        </w:rPr>
        <w:t xml:space="preserve"> (0.065%)</w:t>
      </w:r>
    </w:p>
    <w:p w:rsidR="00DB25A6" w:rsidRPr="00C546A2" w:rsidRDefault="00DB25A6" w:rsidP="00DB25A6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6</w:t>
      </w:r>
      <w:r w:rsidRPr="00C546A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(0.06%)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546A2">
        <w:rPr>
          <w:rFonts w:ascii="Times New Roman" w:hAnsi="Times New Roman" w:cs="Times New Roman"/>
          <w:sz w:val="24"/>
          <w:szCs w:val="24"/>
        </w:rPr>
        <w:t>. Less than 6.5%</w:t>
      </w:r>
      <w:r>
        <w:rPr>
          <w:rFonts w:ascii="Times New Roman" w:hAnsi="Times New Roman" w:cs="Times New Roman"/>
          <w:sz w:val="24"/>
          <w:szCs w:val="24"/>
        </w:rPr>
        <w:t xml:space="preserve"> (0.065)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According to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AACE</w:t>
      </w:r>
      <w:r w:rsidRPr="00C546A2">
        <w:rPr>
          <w:rFonts w:ascii="Times New Roman" w:hAnsi="Times New Roman" w:cs="Times New Roman"/>
          <w:sz w:val="24"/>
          <w:szCs w:val="24"/>
        </w:rPr>
        <w:t>, a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 xml:space="preserve">s concurrent illnesses and risk of hypoglycemia should be considered when determining a more or less stringent goal. </w:t>
      </w:r>
      <w:r>
        <w:rPr>
          <w:rFonts w:ascii="Times New Roman" w:hAnsi="Times New Roman" w:cs="Times New Roman"/>
          <w:sz w:val="24"/>
          <w:szCs w:val="24"/>
        </w:rPr>
        <w:t>Although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patient has chronic conditions, she </w:t>
      </w:r>
      <w:r>
        <w:rPr>
          <w:rFonts w:ascii="Times New Roman" w:hAnsi="Times New Roman" w:cs="Times New Roman"/>
          <w:sz w:val="24"/>
          <w:szCs w:val="24"/>
        </w:rPr>
        <w:t>has no</w:t>
      </w:r>
      <w:r w:rsidRPr="00C546A2">
        <w:rPr>
          <w:rFonts w:ascii="Times New Roman" w:hAnsi="Times New Roman" w:cs="Times New Roman"/>
          <w:sz w:val="24"/>
          <w:szCs w:val="24"/>
        </w:rPr>
        <w:t xml:space="preserve"> significant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microvascular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retinopathy) or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macrovascular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myocardial infarction)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complications. In addition, she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546A2">
        <w:rPr>
          <w:rFonts w:ascii="Times New Roman" w:hAnsi="Times New Roman" w:cs="Times New Roman"/>
          <w:sz w:val="24"/>
          <w:szCs w:val="24"/>
        </w:rPr>
        <w:t>s only taking metformin, which has a low risk of hypoglycemia. Therefore, a more stringent goal is warranted at less than 6.5%</w:t>
      </w:r>
      <w:r>
        <w:rPr>
          <w:rFonts w:ascii="Times New Roman" w:hAnsi="Times New Roman" w:cs="Times New Roman"/>
          <w:sz w:val="24"/>
          <w:szCs w:val="24"/>
        </w:rPr>
        <w:t xml:space="preserve"> (0.065%), which</w:t>
      </w:r>
      <w:r w:rsidRPr="00C546A2">
        <w:rPr>
          <w:rFonts w:ascii="Times New Roman" w:hAnsi="Times New Roman" w:cs="Times New Roman"/>
          <w:sz w:val="24"/>
          <w:szCs w:val="24"/>
        </w:rPr>
        <w:t xml:space="preserve"> is recommended by </w:t>
      </w:r>
      <w:r>
        <w:rPr>
          <w:rFonts w:ascii="Times New Roman" w:hAnsi="Times New Roman" w:cs="Times New Roman"/>
          <w:sz w:val="24"/>
          <w:szCs w:val="24"/>
        </w:rPr>
        <w:t>AACE</w:t>
      </w:r>
      <w:r w:rsidRPr="00C54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An A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46A2">
        <w:rPr>
          <w:rFonts w:ascii="Times New Roman" w:hAnsi="Times New Roman" w:cs="Times New Roman"/>
          <w:sz w:val="24"/>
          <w:szCs w:val="24"/>
        </w:rPr>
        <w:t xml:space="preserve">C of less than 8% </w:t>
      </w:r>
      <w:proofErr w:type="gramStart"/>
      <w:r>
        <w:rPr>
          <w:rFonts w:ascii="Times New Roman" w:hAnsi="Times New Roman" w:cs="Times New Roman"/>
          <w:sz w:val="24"/>
          <w:szCs w:val="24"/>
        </w:rPr>
        <w:t>( 0.08</w:t>
      </w:r>
      <w:proofErr w:type="gramEnd"/>
      <w:r>
        <w:rPr>
          <w:rFonts w:ascii="Times New Roman" w:hAnsi="Times New Roman" w:cs="Times New Roman"/>
          <w:sz w:val="24"/>
          <w:szCs w:val="24"/>
        </w:rPr>
        <w:t>%)</w:t>
      </w:r>
      <w:r w:rsidRPr="00C546A2">
        <w:rPr>
          <w:rFonts w:ascii="Times New Roman" w:hAnsi="Times New Roman" w:cs="Times New Roman"/>
          <w:sz w:val="24"/>
          <w:szCs w:val="24"/>
        </w:rPr>
        <w:t xml:space="preserve">is generally recommended by the American </w:t>
      </w:r>
      <w:r>
        <w:rPr>
          <w:rFonts w:ascii="Times New Roman" w:hAnsi="Times New Roman" w:cs="Times New Roman"/>
          <w:sz w:val="24"/>
          <w:szCs w:val="24"/>
        </w:rPr>
        <w:t xml:space="preserve">Geriatrics </w:t>
      </w:r>
      <w:r w:rsidRPr="00C546A2">
        <w:rPr>
          <w:rFonts w:ascii="Times New Roman" w:hAnsi="Times New Roman" w:cs="Times New Roman"/>
          <w:sz w:val="24"/>
          <w:szCs w:val="24"/>
        </w:rPr>
        <w:t>Society.</w:t>
      </w:r>
      <w:r>
        <w:rPr>
          <w:rFonts w:ascii="Times New Roman" w:hAnsi="Times New Roman" w:cs="Times New Roman"/>
          <w:sz w:val="24"/>
          <w:szCs w:val="24"/>
        </w:rPr>
        <w:t xml:space="preserve"> 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1 is not a general goal for any guidelines.</w:t>
      </w:r>
      <w:r>
        <w:rPr>
          <w:rFonts w:ascii="Times New Roman" w:hAnsi="Times New Roman" w:cs="Times New Roman"/>
          <w:sz w:val="24"/>
          <w:szCs w:val="24"/>
        </w:rPr>
        <w:t xml:space="preserve"> Option </w:t>
      </w:r>
      <w:r w:rsidRPr="00C546A2">
        <w:rPr>
          <w:rFonts w:ascii="Times New Roman" w:hAnsi="Times New Roman" w:cs="Times New Roman"/>
          <w:sz w:val="24"/>
          <w:szCs w:val="24"/>
        </w:rPr>
        <w:t>2 may be a general goal of the American Diabetes Association</w:t>
      </w:r>
      <w:r>
        <w:rPr>
          <w:rFonts w:ascii="Times New Roman" w:hAnsi="Times New Roman" w:cs="Times New Roman"/>
          <w:sz w:val="24"/>
          <w:szCs w:val="24"/>
        </w:rPr>
        <w:t xml:space="preserve"> (ADA)</w:t>
      </w:r>
      <w:r w:rsidRPr="00C546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4 is very stringent and is not a current recommendation by any guideline</w:t>
      </w:r>
      <w:r>
        <w:rPr>
          <w:rFonts w:ascii="Times New Roman" w:hAnsi="Times New Roman" w:cs="Times New Roman"/>
          <w:sz w:val="24"/>
          <w:szCs w:val="24"/>
        </w:rPr>
        <w:t>; also, it</w:t>
      </w:r>
      <w:r w:rsidRPr="00C546A2">
        <w:rPr>
          <w:rFonts w:ascii="Times New Roman" w:hAnsi="Times New Roman" w:cs="Times New Roman"/>
          <w:sz w:val="24"/>
          <w:szCs w:val="24"/>
        </w:rPr>
        <w:t xml:space="preserve"> may be associated with a significant risk of hypoglycemia.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Citation: Abrahamson MJ,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Barzilay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JI, Blonde L,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AACE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546A2">
        <w:rPr>
          <w:rFonts w:ascii="Times New Roman" w:hAnsi="Times New Roman" w:cs="Times New Roman"/>
          <w:sz w:val="24"/>
          <w:szCs w:val="24"/>
        </w:rPr>
        <w:t xml:space="preserve">omprehensive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46A2">
        <w:rPr>
          <w:rFonts w:ascii="Times New Roman" w:hAnsi="Times New Roman" w:cs="Times New Roman"/>
          <w:sz w:val="24"/>
          <w:szCs w:val="24"/>
        </w:rPr>
        <w:t xml:space="preserve">iabetes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46A2">
        <w:rPr>
          <w:rFonts w:ascii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46A2">
        <w:rPr>
          <w:rFonts w:ascii="Times New Roman" w:hAnsi="Times New Roman" w:cs="Times New Roman"/>
          <w:sz w:val="24"/>
          <w:szCs w:val="24"/>
        </w:rPr>
        <w:t>lgorithm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C546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:327</w:t>
      </w:r>
      <w:proofErr w:type="gramEnd"/>
      <w:r>
        <w:rPr>
          <w:rFonts w:ascii="Times New Roman" w:hAnsi="Times New Roman" w:cs="Times New Roman"/>
          <w:sz w:val="24"/>
          <w:szCs w:val="24"/>
        </w:rPr>
        <w:t>-36</w:t>
      </w:r>
      <w:r w:rsidRPr="00C546A2">
        <w:rPr>
          <w:rFonts w:ascii="Times New Roman" w:hAnsi="Times New Roman" w:cs="Times New Roman"/>
          <w:sz w:val="24"/>
          <w:szCs w:val="24"/>
        </w:rPr>
        <w:t>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C546A2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Which of 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medications is most likely contributing to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>s edema?</w:t>
      </w:r>
    </w:p>
    <w:p w:rsidR="00DB25A6" w:rsidRPr="00C546A2" w:rsidRDefault="00DB25A6" w:rsidP="00DB25A6">
      <w:pPr>
        <w:pStyle w:val="ListParagraph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Acetaminophen</w:t>
      </w:r>
    </w:p>
    <w:p w:rsidR="00DB25A6" w:rsidRPr="00C546A2" w:rsidRDefault="00DB25A6" w:rsidP="00DB25A6">
      <w:pPr>
        <w:pStyle w:val="ListParagraph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Amlodipine</w:t>
      </w:r>
    </w:p>
    <w:p w:rsidR="00DB25A6" w:rsidRPr="00C546A2" w:rsidRDefault="00DB25A6" w:rsidP="00DB25A6">
      <w:pPr>
        <w:pStyle w:val="ListParagraph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Lisinopril</w:t>
      </w:r>
      <w:proofErr w:type="spellEnd"/>
    </w:p>
    <w:p w:rsidR="00DB25A6" w:rsidRPr="00C546A2" w:rsidRDefault="00DB25A6" w:rsidP="00DB25A6">
      <w:pPr>
        <w:pStyle w:val="ListParagraph"/>
        <w:numPr>
          <w:ilvl w:val="0"/>
          <w:numId w:val="2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Pravastatin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Answer: 2. Amlodipine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Amlodipine is the most likely agent to cause edema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which may be contributing to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>s weight gain.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The other medications are not associated with edema or weight gain.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Citation: </w:t>
      </w:r>
      <w:r w:rsidRPr="00C546A2">
        <w:rPr>
          <w:rFonts w:ascii="Times New Roman" w:hAnsi="Times New Roman" w:cs="Times New Roman"/>
          <w:sz w:val="24"/>
          <w:szCs w:val="24"/>
        </w:rPr>
        <w:t>Malone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Medications associated with weight gain.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Pharmacother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;39:2046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>-55.</w:t>
      </w:r>
    </w:p>
    <w:p w:rsidR="00DE4D92" w:rsidRPr="00C546A2" w:rsidRDefault="00DE4D92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C546A2"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Which statin recommendation </w:t>
      </w:r>
      <w:r w:rsidRPr="00247669">
        <w:rPr>
          <w:rFonts w:ascii="Times New Roman" w:hAnsi="Times New Roman" w:cs="Times New Roman"/>
          <w:sz w:val="24"/>
          <w:szCs w:val="24"/>
        </w:rPr>
        <w:t xml:space="preserve">(given orally at bedtime) </w:t>
      </w:r>
      <w:r w:rsidRPr="00C546A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MOST appropriate </w:t>
      </w:r>
      <w:r>
        <w:rPr>
          <w:rFonts w:ascii="Times New Roman" w:hAnsi="Times New Roman" w:cs="Times New Roman"/>
          <w:sz w:val="24"/>
          <w:szCs w:val="24"/>
        </w:rPr>
        <w:t>according to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American College of Cardiology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546A2">
        <w:rPr>
          <w:rFonts w:ascii="Times New Roman" w:hAnsi="Times New Roman" w:cs="Times New Roman"/>
          <w:sz w:val="24"/>
          <w:szCs w:val="24"/>
        </w:rPr>
        <w:t>American Heart Association 2013 guideline on cholesterol?</w:t>
      </w:r>
      <w:proofErr w:type="gramEnd"/>
    </w:p>
    <w:p w:rsidR="00DB25A6" w:rsidRPr="00C546A2" w:rsidRDefault="00DB25A6" w:rsidP="00DB25A6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Atorvastatin 5 mg orally at bedtime</w:t>
      </w:r>
    </w:p>
    <w:p w:rsidR="00DB25A6" w:rsidRPr="00C546A2" w:rsidRDefault="00DB25A6" w:rsidP="00DB25A6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Pravastatin 40 mg orally at bedtime</w:t>
      </w:r>
    </w:p>
    <w:p w:rsidR="00DB25A6" w:rsidRPr="00C546A2" w:rsidRDefault="00DB25A6" w:rsidP="00DB25A6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Rosuvastatin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20 mg orally at bedtime</w:t>
      </w:r>
    </w:p>
    <w:p w:rsidR="00DB25A6" w:rsidRPr="00C546A2" w:rsidRDefault="00DB25A6" w:rsidP="00DB25A6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Simvastatin 40 mg orally at bedtime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Rosuvastatin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mg orally at bedtime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The patient would fit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546A2">
        <w:rPr>
          <w:rFonts w:ascii="Times New Roman" w:hAnsi="Times New Roman" w:cs="Times New Roman"/>
          <w:sz w:val="24"/>
          <w:szCs w:val="24"/>
        </w:rPr>
        <w:t xml:space="preserve"> one of the four patient populations requiring a statin therapy to prevent cardiovascular events. She is 40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46A2">
        <w:rPr>
          <w:rFonts w:ascii="Times New Roman" w:hAnsi="Times New Roman" w:cs="Times New Roman"/>
          <w:sz w:val="24"/>
          <w:szCs w:val="24"/>
        </w:rPr>
        <w:t>75 years of age but also has a diagnosis of diabetes. Therefore, a moderate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46A2">
        <w:rPr>
          <w:rFonts w:ascii="Times New Roman" w:hAnsi="Times New Roman" w:cs="Times New Roman"/>
          <w:sz w:val="24"/>
          <w:szCs w:val="24"/>
        </w:rPr>
        <w:t xml:space="preserve"> to high</w:t>
      </w:r>
      <w:r>
        <w:rPr>
          <w:rFonts w:ascii="Times New Roman" w:hAnsi="Times New Roman" w:cs="Times New Roman"/>
          <w:sz w:val="24"/>
          <w:szCs w:val="24"/>
        </w:rPr>
        <w:t>-intensity</w:t>
      </w:r>
      <w:r w:rsidRPr="00C546A2">
        <w:rPr>
          <w:rFonts w:ascii="Times New Roman" w:hAnsi="Times New Roman" w:cs="Times New Roman"/>
          <w:sz w:val="24"/>
          <w:szCs w:val="24"/>
        </w:rPr>
        <w:t xml:space="preserve"> statin is warranted. In </w:t>
      </w:r>
      <w:r>
        <w:rPr>
          <w:rFonts w:ascii="Times New Roman" w:hAnsi="Times New Roman" w:cs="Times New Roman"/>
          <w:sz w:val="24"/>
          <w:szCs w:val="24"/>
        </w:rPr>
        <w:t>patients with diabetes</w:t>
      </w:r>
      <w:r w:rsidRPr="00C546A2">
        <w:rPr>
          <w:rFonts w:ascii="Times New Roman" w:hAnsi="Times New Roman" w:cs="Times New Roman"/>
          <w:sz w:val="24"/>
          <w:szCs w:val="24"/>
        </w:rPr>
        <w:t xml:space="preserve"> (40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46A2">
        <w:rPr>
          <w:rFonts w:ascii="Times New Roman" w:hAnsi="Times New Roman" w:cs="Times New Roman"/>
          <w:sz w:val="24"/>
          <w:szCs w:val="24"/>
        </w:rPr>
        <w:t>75 years, LDL 70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46A2">
        <w:rPr>
          <w:rFonts w:ascii="Times New Roman" w:hAnsi="Times New Roman" w:cs="Times New Roman"/>
          <w:sz w:val="24"/>
          <w:szCs w:val="24"/>
        </w:rPr>
        <w:t>189 mg/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[1.8 –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/L]</w:t>
      </w:r>
      <w:r w:rsidRPr="00C546A2">
        <w:rPr>
          <w:rFonts w:ascii="Times New Roman" w:hAnsi="Times New Roman" w:cs="Times New Roman"/>
          <w:sz w:val="24"/>
          <w:szCs w:val="24"/>
        </w:rPr>
        <w:t xml:space="preserve">), a high-intensity statin should be considered with a 10-year ASCVD risk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546A2">
        <w:rPr>
          <w:rFonts w:ascii="Times New Roman" w:hAnsi="Times New Roman" w:cs="Times New Roman"/>
          <w:sz w:val="24"/>
          <w:szCs w:val="24"/>
        </w:rPr>
        <w:t xml:space="preserve"> 7.5%</w:t>
      </w:r>
      <w:r>
        <w:rPr>
          <w:rFonts w:ascii="Times New Roman" w:hAnsi="Times New Roman" w:cs="Times New Roman"/>
          <w:sz w:val="24"/>
          <w:szCs w:val="24"/>
        </w:rPr>
        <w:t xml:space="preserve"> or greater</w:t>
      </w:r>
      <w:r w:rsidRPr="00C54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her ASCVD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C546A2">
        <w:rPr>
          <w:rFonts w:ascii="Times New Roman" w:hAnsi="Times New Roman" w:cs="Times New Roman"/>
          <w:sz w:val="24"/>
          <w:szCs w:val="24"/>
        </w:rPr>
        <w:t xml:space="preserve"> calculated by the Pooled Cohort Equation is 20.1%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a high-intensity statin is preferred.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C546A2">
        <w:rPr>
          <w:rFonts w:ascii="Times New Roman" w:hAnsi="Times New Roman" w:cs="Times New Roman"/>
          <w:sz w:val="24"/>
          <w:szCs w:val="24"/>
        </w:rPr>
        <w:t>osuvastatin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3) is the only </w:t>
      </w:r>
      <w:r>
        <w:rPr>
          <w:rFonts w:ascii="Times New Roman" w:hAnsi="Times New Roman" w:cs="Times New Roman"/>
          <w:sz w:val="24"/>
          <w:szCs w:val="24"/>
        </w:rPr>
        <w:t xml:space="preserve">listed </w:t>
      </w:r>
      <w:r w:rsidRPr="00C546A2">
        <w:rPr>
          <w:rFonts w:ascii="Times New Roman" w:hAnsi="Times New Roman" w:cs="Times New Roman"/>
          <w:sz w:val="24"/>
          <w:szCs w:val="24"/>
        </w:rPr>
        <w:t>choice with a high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46A2">
        <w:rPr>
          <w:rFonts w:ascii="Times New Roman" w:hAnsi="Times New Roman" w:cs="Times New Roman"/>
          <w:sz w:val="24"/>
          <w:szCs w:val="24"/>
        </w:rPr>
        <w:t>intensity dose.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Options 1 and 2 are considered low intensity.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Option 4 is moderate intensity;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 xml:space="preserve">would not </w:t>
      </w:r>
      <w:r w:rsidRPr="00C546A2">
        <w:rPr>
          <w:rFonts w:ascii="Times New Roman" w:hAnsi="Times New Roman" w:cs="Times New Roman"/>
          <w:sz w:val="24"/>
          <w:szCs w:val="24"/>
        </w:rPr>
        <w:t>be optimal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patient continue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  <w:r w:rsidRPr="00C546A2">
        <w:rPr>
          <w:rFonts w:ascii="Times New Roman" w:hAnsi="Times New Roman" w:cs="Times New Roman"/>
          <w:sz w:val="24"/>
          <w:szCs w:val="24"/>
        </w:rPr>
        <w:t xml:space="preserve"> amlodipine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C546A2">
        <w:rPr>
          <w:rFonts w:ascii="Times New Roman" w:hAnsi="Times New Roman" w:cs="Times New Roman"/>
          <w:sz w:val="24"/>
          <w:szCs w:val="24"/>
        </w:rPr>
        <w:t xml:space="preserve"> increased myopathy risk.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Citation: Goff DC, Lloyd-Jones DM, Bennett G,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2013 ACC/AHA guideline on the assessment of cardiovascular risk: a report of the American College of Cardiology/American Heart Association Ta</w:t>
      </w:r>
      <w:r>
        <w:rPr>
          <w:rFonts w:ascii="Times New Roman" w:hAnsi="Times New Roman" w:cs="Times New Roman"/>
          <w:sz w:val="24"/>
          <w:szCs w:val="24"/>
        </w:rPr>
        <w:t xml:space="preserve">sk Force on Practice Guidelines. </w:t>
      </w:r>
      <w:r w:rsidRPr="00C546A2">
        <w:rPr>
          <w:rFonts w:ascii="Times New Roman" w:hAnsi="Times New Roman" w:cs="Times New Roman"/>
          <w:sz w:val="24"/>
          <w:szCs w:val="24"/>
        </w:rPr>
        <w:t>Cir</w:t>
      </w:r>
      <w:r>
        <w:rPr>
          <w:rFonts w:ascii="Times New Roman" w:hAnsi="Times New Roman" w:cs="Times New Roman"/>
          <w:sz w:val="24"/>
          <w:szCs w:val="24"/>
        </w:rPr>
        <w:t>culation 2014</w:t>
      </w:r>
      <w:proofErr w:type="gramStart"/>
      <w:r>
        <w:rPr>
          <w:rFonts w:ascii="Times New Roman" w:hAnsi="Times New Roman" w:cs="Times New Roman"/>
          <w:sz w:val="24"/>
          <w:szCs w:val="24"/>
        </w:rPr>
        <w:t>;129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546A2">
        <w:rPr>
          <w:rFonts w:ascii="Times New Roman" w:hAnsi="Times New Roman" w:cs="Times New Roman"/>
          <w:sz w:val="24"/>
          <w:szCs w:val="24"/>
        </w:rPr>
        <w:t>uppl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2):S49-73.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Pr="00C546A2" w:rsidRDefault="00DE4D92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Which medication is the most appropriate option for the treatment and management of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>s obesity?</w:t>
      </w:r>
    </w:p>
    <w:p w:rsidR="00DB25A6" w:rsidRPr="00C546A2" w:rsidRDefault="00DB25A6" w:rsidP="00DB2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Bupropion and naltrexone</w:t>
      </w:r>
    </w:p>
    <w:p w:rsidR="00DB25A6" w:rsidRPr="00C546A2" w:rsidRDefault="00DB25A6" w:rsidP="00DB25A6">
      <w:pPr>
        <w:pStyle w:val="ListParagraph"/>
        <w:numPr>
          <w:ilvl w:val="0"/>
          <w:numId w:val="4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Liraglutide</w:t>
      </w:r>
      <w:proofErr w:type="spellEnd"/>
    </w:p>
    <w:p w:rsidR="00DB25A6" w:rsidRPr="00C546A2" w:rsidRDefault="00DB25A6" w:rsidP="00DB2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Lorcaserin</w:t>
      </w:r>
      <w:proofErr w:type="spellEnd"/>
    </w:p>
    <w:p w:rsidR="00DB25A6" w:rsidRPr="00C546A2" w:rsidRDefault="00DB25A6" w:rsidP="00DB25A6">
      <w:pPr>
        <w:pStyle w:val="ListParagraph"/>
        <w:numPr>
          <w:ilvl w:val="0"/>
          <w:numId w:val="4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Phentermine and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topiramate</w:t>
      </w:r>
      <w:proofErr w:type="spellEnd"/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Answer: 2.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Liraglutide</w:t>
      </w:r>
      <w:proofErr w:type="spellEnd"/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1 is contraindicated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patient is taking hydrocodone for osteoarthritis (i.e.</w:t>
      </w:r>
      <w:r>
        <w:rPr>
          <w:rFonts w:ascii="Times New Roman" w:hAnsi="Times New Roman" w:cs="Times New Roman"/>
          <w:sz w:val="24"/>
          <w:szCs w:val="24"/>
        </w:rPr>
        <w:t>, opioid antagonist plus</w:t>
      </w:r>
      <w:r w:rsidRPr="00C546A2">
        <w:rPr>
          <w:rFonts w:ascii="Times New Roman" w:hAnsi="Times New Roman" w:cs="Times New Roman"/>
          <w:sz w:val="24"/>
          <w:szCs w:val="24"/>
        </w:rPr>
        <w:t xml:space="preserve"> opioid agonist).</w:t>
      </w:r>
      <w:r>
        <w:rPr>
          <w:rFonts w:ascii="Times New Roman" w:hAnsi="Times New Roman" w:cs="Times New Roman"/>
          <w:sz w:val="24"/>
          <w:szCs w:val="24"/>
        </w:rPr>
        <w:t xml:space="preserve"> 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4 would not be best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 xml:space="preserve">s blood pressure is uncontrolled and above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546A2">
        <w:rPr>
          <w:rFonts w:ascii="Times New Roman" w:hAnsi="Times New Roman" w:cs="Times New Roman"/>
          <w:sz w:val="24"/>
          <w:szCs w:val="24"/>
        </w:rPr>
        <w:t>desired goal.</w:t>
      </w:r>
      <w:r>
        <w:rPr>
          <w:rFonts w:ascii="Times New Roman" w:hAnsi="Times New Roman" w:cs="Times New Roman"/>
          <w:sz w:val="24"/>
          <w:szCs w:val="24"/>
        </w:rPr>
        <w:t xml:space="preserve"> 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3 would not be appropriate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patient is taking an SSRI (selective serotonin</w:t>
      </w:r>
      <w:r w:rsidRPr="00C546A2">
        <w:rPr>
          <w:rFonts w:ascii="Times New Roman" w:hAnsi="Times New Roman" w:cs="Times New Roman"/>
          <w:sz w:val="24"/>
          <w:szCs w:val="24"/>
        </w:rPr>
        <w:t xml:space="preserve"> reuptake inhibitor), which would interact with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lorcaserin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increased risk of serotonin syndrome).</w:t>
      </w:r>
      <w:r>
        <w:rPr>
          <w:rFonts w:ascii="Times New Roman" w:hAnsi="Times New Roman" w:cs="Times New Roman"/>
          <w:sz w:val="24"/>
          <w:szCs w:val="24"/>
        </w:rPr>
        <w:t xml:space="preserve"> Therefore, the best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agent is option </w:t>
      </w:r>
      <w:r w:rsidRPr="00C546A2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liraglutide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); the patient </w:t>
      </w:r>
      <w:r>
        <w:rPr>
          <w:rFonts w:ascii="Times New Roman" w:hAnsi="Times New Roman" w:cs="Times New Roman"/>
          <w:sz w:val="24"/>
          <w:szCs w:val="24"/>
        </w:rPr>
        <w:t>has no</w:t>
      </w:r>
      <w:r w:rsidRPr="00C546A2">
        <w:rPr>
          <w:rFonts w:ascii="Times New Roman" w:hAnsi="Times New Roman" w:cs="Times New Roman"/>
          <w:sz w:val="24"/>
          <w:szCs w:val="24"/>
        </w:rPr>
        <w:t xml:space="preserve"> precautions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Pr="00C546A2">
        <w:rPr>
          <w:rFonts w:ascii="Times New Roman" w:hAnsi="Times New Roman" w:cs="Times New Roman"/>
          <w:sz w:val="24"/>
          <w:szCs w:val="24"/>
        </w:rPr>
        <w:t>or contraindications to this medication.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Citation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:B</w:t>
      </w:r>
      <w:r>
        <w:rPr>
          <w:rFonts w:ascii="Times New Roman" w:hAnsi="Times New Roman" w:cs="Times New Roman"/>
          <w:sz w:val="24"/>
          <w:szCs w:val="24"/>
        </w:rPr>
        <w:t>elviq</w:t>
      </w:r>
      <w:proofErr w:type="spellEnd"/>
      <w:proofErr w:type="gramEnd"/>
      <w:r w:rsidRPr="00C54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lorcaserin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) [package insert].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Zofingen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, Switzerland: Arena Pharmaceuticals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6A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symia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(phentermine/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topiramate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) [package insert].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 xml:space="preserve"> Mountain View, CA: V</w:t>
      </w:r>
      <w:r>
        <w:rPr>
          <w:rFonts w:ascii="Times New Roman" w:hAnsi="Times New Roman" w:cs="Times New Roman"/>
          <w:sz w:val="24"/>
          <w:szCs w:val="24"/>
        </w:rPr>
        <w:t>IVUS</w:t>
      </w:r>
      <w:r w:rsidRPr="00C546A2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5B15">
        <w:rPr>
          <w:rFonts w:ascii="Times New Roman" w:hAnsi="Times New Roman" w:cs="Times New Roman"/>
          <w:sz w:val="24"/>
          <w:szCs w:val="24"/>
        </w:rPr>
        <w:t>Astrup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A1,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Rössner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S, Van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Gaal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L,</w:t>
      </w:r>
      <w:r>
        <w:rPr>
          <w:rFonts w:ascii="Times New Roman" w:hAnsi="Times New Roman" w:cs="Times New Roman"/>
          <w:sz w:val="24"/>
          <w:szCs w:val="24"/>
        </w:rPr>
        <w:t xml:space="preserve"> et al. </w:t>
      </w:r>
      <w:r w:rsidRPr="006A5B15">
        <w:rPr>
          <w:rFonts w:ascii="Times New Roman" w:hAnsi="Times New Roman" w:cs="Times New Roman"/>
          <w:sz w:val="24"/>
          <w:szCs w:val="24"/>
        </w:rPr>
        <w:t xml:space="preserve">Effects of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liraglutide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in the treatment of obesity: a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, double-blind, placebo-controlled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Lancet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C546A2">
        <w:rPr>
          <w:rFonts w:ascii="Times New Roman" w:hAnsi="Times New Roman" w:cs="Times New Roman"/>
          <w:sz w:val="24"/>
          <w:szCs w:val="24"/>
        </w:rPr>
        <w:t>374:1606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5B15">
        <w:rPr>
          <w:rFonts w:ascii="Times New Roman" w:hAnsi="Times New Roman" w:cs="Times New Roman"/>
          <w:sz w:val="24"/>
          <w:szCs w:val="24"/>
        </w:rPr>
        <w:t>Astrup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A1,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Carraro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R, Finer N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al.</w:t>
      </w:r>
      <w:r w:rsidRPr="006A5B15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, tolerability and sustained weight loss over 2 years with the once-daily human GLP-1 analog,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liraglutide.</w:t>
      </w:r>
      <w:r w:rsidRPr="00C546A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>) 2012;36:843-54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A6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6A5B15">
        <w:rPr>
          <w:rFonts w:ascii="Times New Roman" w:hAnsi="Times New Roman" w:cs="Times New Roman"/>
          <w:sz w:val="24"/>
          <w:szCs w:val="24"/>
        </w:rPr>
        <w:t>Greenwa</w:t>
      </w:r>
      <w:r>
        <w:rPr>
          <w:rFonts w:ascii="Times New Roman" w:hAnsi="Times New Roman" w:cs="Times New Roman"/>
          <w:sz w:val="24"/>
          <w:szCs w:val="24"/>
        </w:rPr>
        <w:t xml:space="preserve">y FL1, Fujioka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et al. </w:t>
      </w:r>
      <w:r w:rsidRPr="006A5B15">
        <w:rPr>
          <w:rFonts w:ascii="Times New Roman" w:hAnsi="Times New Roman" w:cs="Times New Roman"/>
          <w:sz w:val="24"/>
          <w:szCs w:val="24"/>
        </w:rPr>
        <w:t xml:space="preserve">Effect of naltrexone plus bupropion on weight loss in overweight and obese adults (COR-I): a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, double-blind, placebo-controlled, phase 3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trial.</w:t>
      </w:r>
      <w:r w:rsidRPr="00C546A2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;376:595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>-605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5B15">
        <w:rPr>
          <w:rFonts w:ascii="Times New Roman" w:hAnsi="Times New Roman" w:cs="Times New Roman"/>
          <w:sz w:val="24"/>
          <w:szCs w:val="24"/>
        </w:rPr>
        <w:t>Apovian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Aronne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A5B15">
        <w:rPr>
          <w:rFonts w:ascii="Times New Roman" w:hAnsi="Times New Roman" w:cs="Times New Roman"/>
          <w:sz w:val="24"/>
          <w:szCs w:val="24"/>
        </w:rPr>
        <w:t>Rubino</w:t>
      </w:r>
      <w:proofErr w:type="spellEnd"/>
      <w:r w:rsidRPr="006A5B15">
        <w:rPr>
          <w:rFonts w:ascii="Times New Roman" w:hAnsi="Times New Roman" w:cs="Times New Roman"/>
          <w:sz w:val="24"/>
          <w:szCs w:val="24"/>
        </w:rPr>
        <w:t xml:space="preserve"> D, et al. A randomized, phase 3 trial of naltrexone SR/bupropion SR on weight and obesity-related risk factors (COR-II) Obesity. 2013</w:t>
      </w:r>
      <w:proofErr w:type="gramStart"/>
      <w:r w:rsidRPr="006A5B15">
        <w:rPr>
          <w:rFonts w:ascii="Times New Roman" w:hAnsi="Times New Roman" w:cs="Times New Roman"/>
          <w:sz w:val="24"/>
          <w:szCs w:val="24"/>
        </w:rPr>
        <w:t>;21:935</w:t>
      </w:r>
      <w:proofErr w:type="gramEnd"/>
      <w:r w:rsidRPr="006A5B15">
        <w:rPr>
          <w:rFonts w:ascii="Times New Roman" w:hAnsi="Times New Roman" w:cs="Times New Roman"/>
          <w:sz w:val="24"/>
          <w:szCs w:val="24"/>
        </w:rPr>
        <w:t xml:space="preserve">–43. </w:t>
      </w:r>
      <w:proofErr w:type="spellStart"/>
      <w:proofErr w:type="gramStart"/>
      <w:r w:rsidRPr="006A5B1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6A5B15">
        <w:rPr>
          <w:rFonts w:ascii="Times New Roman" w:hAnsi="Times New Roman" w:cs="Times New Roman"/>
          <w:sz w:val="24"/>
          <w:szCs w:val="24"/>
        </w:rPr>
        <w:t>: 10.1002/oby.20309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DB25A6" w:rsidRPr="00C546A2" w:rsidRDefault="00DE4D92" w:rsidP="00DB25A6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Which is the most appropriate recommendation for the treatment</w:t>
      </w:r>
      <w:r>
        <w:rPr>
          <w:rFonts w:ascii="Times New Roman" w:hAnsi="Times New Roman" w:cs="Times New Roman"/>
          <w:sz w:val="24"/>
          <w:szCs w:val="24"/>
        </w:rPr>
        <w:t xml:space="preserve"> of her type 2 diabetes?</w:t>
      </w:r>
    </w:p>
    <w:p w:rsidR="00DB25A6" w:rsidRPr="00C546A2" w:rsidRDefault="00DB25A6" w:rsidP="00DB25A6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Canagliflozin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mg orally once daily</w:t>
      </w:r>
    </w:p>
    <w:p w:rsidR="00DB25A6" w:rsidRPr="00C546A2" w:rsidRDefault="00DB25A6" w:rsidP="00DB25A6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546A2">
        <w:rPr>
          <w:rFonts w:ascii="Times New Roman" w:hAnsi="Times New Roman" w:cs="Times New Roman"/>
          <w:sz w:val="24"/>
          <w:szCs w:val="24"/>
        </w:rPr>
        <w:t>Glipizide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mg orally twice daily</w:t>
      </w:r>
    </w:p>
    <w:p w:rsidR="00DB25A6" w:rsidRPr="00C546A2" w:rsidRDefault="00DB25A6" w:rsidP="00DB25A6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 xml:space="preserve">Insulin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glargine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10 units subcutaneously at bedtime</w:t>
      </w:r>
    </w:p>
    <w:p w:rsidR="00DB25A6" w:rsidRPr="00C546A2" w:rsidRDefault="00DB25A6" w:rsidP="00DB25A6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No additional therapy needed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46A2">
        <w:rPr>
          <w:rFonts w:ascii="Times New Roman" w:hAnsi="Times New Roman" w:cs="Times New Roman"/>
          <w:sz w:val="24"/>
          <w:szCs w:val="24"/>
        </w:rPr>
        <w:t xml:space="preserve"> patient is at goal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Canagliflozin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mg orally once daily</w:t>
      </w:r>
    </w:p>
    <w:p w:rsidR="00DB25A6" w:rsidRPr="00C546A2" w:rsidRDefault="00DB25A6" w:rsidP="00DB25A6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C546A2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The best agent would be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canagliflozin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option</w:t>
      </w:r>
      <w:r w:rsidRPr="00C546A2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it can help lower glucose </w:t>
      </w:r>
      <w:r>
        <w:rPr>
          <w:rFonts w:ascii="Times New Roman" w:hAnsi="Times New Roman" w:cs="Times New Roman"/>
          <w:sz w:val="24"/>
          <w:szCs w:val="24"/>
        </w:rPr>
        <w:t>concentrations</w:t>
      </w:r>
      <w:r w:rsidRPr="00C546A2">
        <w:rPr>
          <w:rFonts w:ascii="Times New Roman" w:hAnsi="Times New Roman" w:cs="Times New Roman"/>
          <w:sz w:val="24"/>
          <w:szCs w:val="24"/>
        </w:rPr>
        <w:t>, blood pressure, and weight.</w:t>
      </w:r>
      <w:r>
        <w:rPr>
          <w:rFonts w:ascii="Times New Roman" w:hAnsi="Times New Roman" w:cs="Times New Roman"/>
          <w:sz w:val="24"/>
          <w:szCs w:val="24"/>
        </w:rPr>
        <w:t xml:space="preserve"> Options</w:t>
      </w:r>
      <w:r w:rsidRPr="00C546A2">
        <w:rPr>
          <w:rFonts w:ascii="Times New Roman" w:hAnsi="Times New Roman" w:cs="Times New Roman"/>
          <w:sz w:val="24"/>
          <w:szCs w:val="24"/>
        </w:rPr>
        <w:t xml:space="preserve"> 2 and 3 can cause weight gain, which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C546A2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>meet the patient’</w:t>
      </w:r>
      <w:r w:rsidRPr="00C546A2">
        <w:rPr>
          <w:rFonts w:ascii="Times New Roman" w:hAnsi="Times New Roman" w:cs="Times New Roman"/>
          <w:sz w:val="24"/>
          <w:szCs w:val="24"/>
        </w:rPr>
        <w:t xml:space="preserve">s goal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C546A2">
        <w:rPr>
          <w:rFonts w:ascii="Times New Roman" w:hAnsi="Times New Roman" w:cs="Times New Roman"/>
          <w:sz w:val="24"/>
          <w:szCs w:val="24"/>
        </w:rPr>
        <w:t xml:space="preserve"> she is expressing weight loss at today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546A2">
        <w:rPr>
          <w:rFonts w:ascii="Times New Roman" w:hAnsi="Times New Roman" w:cs="Times New Roman"/>
          <w:sz w:val="24"/>
          <w:szCs w:val="24"/>
        </w:rPr>
        <w:t xml:space="preserve">s visit. The patient’s A1C is at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546A2">
        <w:rPr>
          <w:rFonts w:ascii="Times New Roman" w:hAnsi="Times New Roman" w:cs="Times New Roman"/>
          <w:sz w:val="24"/>
          <w:szCs w:val="24"/>
        </w:rPr>
        <w:t xml:space="preserve">either the ADA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546A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546A2">
        <w:rPr>
          <w:rFonts w:ascii="Times New Roman" w:hAnsi="Times New Roman" w:cs="Times New Roman"/>
          <w:sz w:val="24"/>
          <w:szCs w:val="24"/>
        </w:rPr>
        <w:t>AACE goals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6A2">
        <w:rPr>
          <w:rFonts w:ascii="Times New Roman" w:hAnsi="Times New Roman" w:cs="Times New Roman"/>
          <w:sz w:val="24"/>
          <w:szCs w:val="24"/>
        </w:rPr>
        <w:t xml:space="preserve"> and additional therapy is warranted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6A2">
        <w:rPr>
          <w:rFonts w:ascii="Times New Roman" w:hAnsi="Times New Roman" w:cs="Times New Roman"/>
          <w:sz w:val="24"/>
          <w:szCs w:val="24"/>
        </w:rPr>
        <w:t>ption 4 is incorrect).</w:t>
      </w:r>
    </w:p>
    <w:p w:rsidR="00A14C2F" w:rsidRDefault="00DB25A6" w:rsidP="00DE4D92">
      <w:pPr>
        <w:tabs>
          <w:tab w:val="left" w:pos="3255"/>
        </w:tabs>
      </w:pPr>
      <w:r w:rsidRPr="00C546A2">
        <w:rPr>
          <w:rFonts w:ascii="Times New Roman" w:hAnsi="Times New Roman" w:cs="Times New Roman"/>
          <w:sz w:val="24"/>
          <w:szCs w:val="24"/>
        </w:rPr>
        <w:t>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Inzucchi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Bergenstal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C546A2">
        <w:rPr>
          <w:rFonts w:ascii="Times New Roman" w:hAnsi="Times New Roman" w:cs="Times New Roman"/>
          <w:sz w:val="24"/>
          <w:szCs w:val="24"/>
        </w:rPr>
        <w:t>Buse</w:t>
      </w:r>
      <w:proofErr w:type="spellEnd"/>
      <w:r w:rsidRPr="00C546A2">
        <w:rPr>
          <w:rFonts w:ascii="Times New Roman" w:hAnsi="Times New Roman" w:cs="Times New Roman"/>
          <w:sz w:val="24"/>
          <w:szCs w:val="24"/>
        </w:rPr>
        <w:t xml:space="preserve"> JB,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 xml:space="preserve">Management of hyperglycemia in type 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2 diabetes, 2015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>: a patient-centered approach.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Update to a position statement of the American Diabetes Association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46A2">
        <w:rPr>
          <w:rFonts w:ascii="Times New Roman" w:hAnsi="Times New Roman" w:cs="Times New Roman"/>
          <w:sz w:val="24"/>
          <w:szCs w:val="24"/>
        </w:rPr>
        <w:t xml:space="preserve"> the European Association for the Study of Diabetes.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A2">
        <w:rPr>
          <w:rFonts w:ascii="Times New Roman" w:hAnsi="Times New Roman" w:cs="Times New Roman"/>
          <w:sz w:val="24"/>
          <w:szCs w:val="24"/>
        </w:rPr>
        <w:t>Diabetes Care 2015</w:t>
      </w:r>
      <w:proofErr w:type="gramStart"/>
      <w:r w:rsidRPr="00C546A2">
        <w:rPr>
          <w:rFonts w:ascii="Times New Roman" w:hAnsi="Times New Roman" w:cs="Times New Roman"/>
          <w:sz w:val="24"/>
          <w:szCs w:val="24"/>
        </w:rPr>
        <w:t>;38:140</w:t>
      </w:r>
      <w:proofErr w:type="gramEnd"/>
      <w:r w:rsidRPr="00C546A2">
        <w:rPr>
          <w:rFonts w:ascii="Times New Roman" w:hAnsi="Times New Roman" w:cs="Times New Roman"/>
          <w:sz w:val="24"/>
          <w:szCs w:val="24"/>
        </w:rPr>
        <w:t>-9.</w:t>
      </w:r>
    </w:p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DB7"/>
    <w:multiLevelType w:val="hybridMultilevel"/>
    <w:tmpl w:val="C94A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63B"/>
    <w:multiLevelType w:val="hybridMultilevel"/>
    <w:tmpl w:val="C68C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32CC"/>
    <w:multiLevelType w:val="hybridMultilevel"/>
    <w:tmpl w:val="EB94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3039"/>
    <w:multiLevelType w:val="hybridMultilevel"/>
    <w:tmpl w:val="8A08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5851"/>
    <w:multiLevelType w:val="hybridMultilevel"/>
    <w:tmpl w:val="D24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6"/>
    <w:rsid w:val="009721CB"/>
    <w:rsid w:val="00DB25A6"/>
    <w:rsid w:val="00DE4D92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2017-01-27T18:57:00Z</dcterms:created>
  <dcterms:modified xsi:type="dcterms:W3CDTF">2017-01-27T18:59:00Z</dcterms:modified>
</cp:coreProperties>
</file>