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4988" w14:textId="4AFA98B1" w:rsidR="00377306" w:rsidRPr="009640E2" w:rsidRDefault="00BD3FDE" w:rsidP="00377306">
      <w:pPr>
        <w:jc w:val="center"/>
        <w:rPr>
          <w:rFonts w:cstheme="minorHAnsi"/>
          <w:b/>
        </w:rPr>
      </w:pPr>
      <w:r w:rsidRPr="009640E2">
        <w:rPr>
          <w:rFonts w:cstheme="minorHAnsi"/>
          <w:b/>
        </w:rPr>
        <w:t>ACCP Clinical Research Challenge</w:t>
      </w:r>
    </w:p>
    <w:p w14:paraId="1F254328" w14:textId="096D8E59" w:rsidR="00BD3FDE" w:rsidRPr="009640E2" w:rsidRDefault="00BD3FDE" w:rsidP="00377306">
      <w:pPr>
        <w:jc w:val="center"/>
        <w:rPr>
          <w:rFonts w:cstheme="minorHAnsi"/>
          <w:b/>
        </w:rPr>
      </w:pPr>
      <w:r w:rsidRPr="009640E2">
        <w:rPr>
          <w:rFonts w:cstheme="minorHAnsi"/>
          <w:b/>
        </w:rPr>
        <w:t>Round 2: Letter of Intent</w:t>
      </w:r>
    </w:p>
    <w:p w14:paraId="7698D31D" w14:textId="07ED4F5A" w:rsidR="00AC025D" w:rsidRPr="009640E2" w:rsidRDefault="00AC025D" w:rsidP="009C123F">
      <w:pPr>
        <w:rPr>
          <w:rFonts w:cstheme="minorHAnsi"/>
          <w:b/>
        </w:rPr>
      </w:pPr>
      <w:r w:rsidRPr="009640E2">
        <w:rPr>
          <w:rFonts w:cstheme="minorHAnsi"/>
          <w:b/>
        </w:rPr>
        <w:t>20</w:t>
      </w:r>
      <w:r w:rsidR="000721DD" w:rsidRPr="009640E2">
        <w:rPr>
          <w:rFonts w:cstheme="minorHAnsi"/>
          <w:b/>
        </w:rPr>
        <w:t>2</w:t>
      </w:r>
      <w:r w:rsidR="00F53852" w:rsidRPr="009640E2">
        <w:rPr>
          <w:rFonts w:cstheme="minorHAnsi"/>
          <w:b/>
        </w:rPr>
        <w:t>5</w:t>
      </w:r>
      <w:r w:rsidRPr="009640E2">
        <w:rPr>
          <w:rFonts w:cstheme="minorHAnsi"/>
          <w:b/>
        </w:rPr>
        <w:t xml:space="preserve"> Clinical Research Challenge Letter of Intent Question</w:t>
      </w:r>
    </w:p>
    <w:p w14:paraId="17925088" w14:textId="3EA95D90" w:rsidR="00F53852" w:rsidRPr="009640E2" w:rsidRDefault="00F53852" w:rsidP="00F53852">
      <w:pPr>
        <w:rPr>
          <w:rFonts w:cstheme="minorHAnsi"/>
          <w:b/>
        </w:rPr>
      </w:pPr>
      <w:r w:rsidRPr="009640E2">
        <w:rPr>
          <w:rFonts w:cstheme="minorHAnsi"/>
        </w:rPr>
        <w:t xml:space="preserve">Each team qualifying for round three of the ACCP Clinical Research Challenge is invited to submit a Letter of Intent (LOI) designed to </w:t>
      </w:r>
      <w:r w:rsidRPr="009640E2">
        <w:rPr>
          <w:rFonts w:cstheme="minorHAnsi"/>
          <w:b/>
          <w:i/>
        </w:rPr>
        <w:t>demonstrate the value of clinical pharmacy service(s) in an area of psychiatry/mental health services</w:t>
      </w:r>
      <w:r w:rsidRPr="009640E2">
        <w:rPr>
          <w:rFonts w:cstheme="minorHAnsi"/>
        </w:rPr>
        <w:t>.  The specific clinical pharmacy service is not restricted to only regular pharmacy staff (e.g., clinical pharmacist, clinical coordinator) but could also utilize pharmacy students and/or residents.  The specific focus area within psychiatry/mental health services may be chosen by each qualifying team and could include (but is not limited to) areas such as mental health awareness and screening, anxiety, depression, bipolar disorder, post-traumatic stress disorder, schizophrenia, eating disorders, autism spectrum disorder, personality disorders, or substance use disorders.  Each qualifying team is encouraged to be innovative in thought and approach</w:t>
      </w:r>
      <w:r w:rsidRPr="009640E2">
        <w:rPr>
          <w:rFonts w:cstheme="minorHAnsi"/>
          <w:b/>
        </w:rPr>
        <w:t xml:space="preserve">. </w:t>
      </w:r>
      <w:r w:rsidR="002D4871">
        <w:rPr>
          <w:rFonts w:cstheme="minorHAnsi"/>
          <w:b/>
        </w:rPr>
        <w:t xml:space="preserve"> The Letter of Intent</w:t>
      </w:r>
      <w:r w:rsidRPr="009640E2">
        <w:rPr>
          <w:rFonts w:cstheme="minorHAnsi"/>
          <w:b/>
        </w:rPr>
        <w:t xml:space="preserve"> must be posted </w:t>
      </w:r>
      <w:r w:rsidR="00BF4888">
        <w:rPr>
          <w:rFonts w:cstheme="minorHAnsi"/>
          <w:b/>
        </w:rPr>
        <w:t>by the registering faculty member to</w:t>
      </w:r>
      <w:r w:rsidRPr="009640E2">
        <w:rPr>
          <w:rFonts w:cstheme="minorHAnsi"/>
          <w:b/>
        </w:rPr>
        <w:t xml:space="preserve"> the online portal by </w:t>
      </w:r>
      <w:r w:rsidRPr="009640E2">
        <w:rPr>
          <w:rFonts w:cstheme="minorHAnsi"/>
          <w:b/>
          <w:u w:val="single"/>
        </w:rPr>
        <w:t>11:59 PM CST on 03/03/2025</w:t>
      </w:r>
      <w:r w:rsidRPr="009640E2">
        <w:rPr>
          <w:rFonts w:cstheme="minorHAnsi"/>
          <w:b/>
        </w:rPr>
        <w:t xml:space="preserve">.  </w:t>
      </w:r>
    </w:p>
    <w:p w14:paraId="63283E22" w14:textId="07970460" w:rsidR="00F53852" w:rsidRPr="009640E2" w:rsidRDefault="00F53852" w:rsidP="00F53852">
      <w:pPr>
        <w:rPr>
          <w:rFonts w:cstheme="minorHAnsi"/>
        </w:rPr>
      </w:pPr>
      <w:r w:rsidRPr="009640E2">
        <w:rPr>
          <w:rFonts w:cstheme="minorHAnsi"/>
        </w:rPr>
        <w:t xml:space="preserve">The following parameters should be utilized when drafting the </w:t>
      </w:r>
      <w:r w:rsidR="0070129E">
        <w:rPr>
          <w:rFonts w:cstheme="minorHAnsi"/>
        </w:rPr>
        <w:t>letter of intent</w:t>
      </w:r>
      <w:r w:rsidRPr="009640E2">
        <w:rPr>
          <w:rFonts w:cstheme="minorHAnsi"/>
        </w:rPr>
        <w:t xml:space="preserve"> and answering the research question:</w:t>
      </w:r>
    </w:p>
    <w:p w14:paraId="19E47831" w14:textId="39AB055C" w:rsidR="00F53852" w:rsidRPr="009640E2" w:rsidRDefault="00F53852" w:rsidP="00F53852">
      <w:pPr>
        <w:ind w:left="720"/>
        <w:rPr>
          <w:rFonts w:cstheme="minorHAnsi"/>
        </w:rPr>
      </w:pPr>
      <w:r w:rsidRPr="009640E2">
        <w:rPr>
          <w:rFonts w:cstheme="minorHAnsi"/>
          <w:b/>
        </w:rPr>
        <w:t xml:space="preserve">1. Outcomes of interest: </w:t>
      </w:r>
      <w:r w:rsidRPr="009640E2">
        <w:rPr>
          <w:rFonts w:cstheme="minorHAnsi"/>
        </w:rPr>
        <w:t xml:space="preserve">The </w:t>
      </w:r>
      <w:r w:rsidR="00E63E0C">
        <w:rPr>
          <w:rFonts w:cstheme="minorHAnsi"/>
        </w:rPr>
        <w:t>Letter of Intent</w:t>
      </w:r>
      <w:r w:rsidRPr="009640E2">
        <w:rPr>
          <w:rFonts w:cstheme="minorHAnsi"/>
        </w:rPr>
        <w:t xml:space="preserve"> should include outcome measures in </w:t>
      </w:r>
      <w:r w:rsidRPr="009640E2">
        <w:rPr>
          <w:rFonts w:cstheme="minorHAnsi"/>
          <w:b/>
        </w:rPr>
        <w:t>at least two</w:t>
      </w:r>
      <w:r w:rsidRPr="009640E2">
        <w:rPr>
          <w:rFonts w:cstheme="minorHAnsi"/>
        </w:rPr>
        <w:t xml:space="preserve"> of the following areas.  Each qualifying team is free to determine the relevant outcomes that should be addressed within the categories selected.</w:t>
      </w:r>
    </w:p>
    <w:p w14:paraId="6CE3C178" w14:textId="77777777" w:rsidR="00F53852" w:rsidRPr="009640E2" w:rsidRDefault="00F53852" w:rsidP="00F53852">
      <w:pPr>
        <w:pStyle w:val="ListParagraph"/>
        <w:numPr>
          <w:ilvl w:val="1"/>
          <w:numId w:val="1"/>
        </w:numPr>
        <w:rPr>
          <w:rFonts w:cstheme="minorHAnsi"/>
        </w:rPr>
      </w:pPr>
      <w:r w:rsidRPr="009640E2">
        <w:rPr>
          <w:rFonts w:cstheme="minorHAnsi"/>
        </w:rPr>
        <w:t>Clinical</w:t>
      </w:r>
    </w:p>
    <w:p w14:paraId="78821858" w14:textId="77777777" w:rsidR="00F53852" w:rsidRPr="009640E2" w:rsidRDefault="00F53852" w:rsidP="00F53852">
      <w:pPr>
        <w:pStyle w:val="ListParagraph"/>
        <w:numPr>
          <w:ilvl w:val="1"/>
          <w:numId w:val="1"/>
        </w:numPr>
        <w:rPr>
          <w:rFonts w:cstheme="minorHAnsi"/>
        </w:rPr>
      </w:pPr>
      <w:r w:rsidRPr="009640E2">
        <w:rPr>
          <w:rFonts w:cstheme="minorHAnsi"/>
        </w:rPr>
        <w:t>Quality</w:t>
      </w:r>
    </w:p>
    <w:p w14:paraId="31ECDCA2" w14:textId="77777777" w:rsidR="00F53852" w:rsidRPr="009640E2" w:rsidRDefault="00F53852" w:rsidP="00F53852">
      <w:pPr>
        <w:pStyle w:val="ListParagraph"/>
        <w:numPr>
          <w:ilvl w:val="1"/>
          <w:numId w:val="1"/>
        </w:numPr>
        <w:rPr>
          <w:rFonts w:cstheme="minorHAnsi"/>
        </w:rPr>
      </w:pPr>
      <w:r w:rsidRPr="009640E2">
        <w:rPr>
          <w:rFonts w:cstheme="minorHAnsi"/>
        </w:rPr>
        <w:t>Humanistic</w:t>
      </w:r>
    </w:p>
    <w:p w14:paraId="66D905A5" w14:textId="77777777" w:rsidR="00F53852" w:rsidRPr="009640E2" w:rsidRDefault="00F53852" w:rsidP="00F53852">
      <w:pPr>
        <w:pStyle w:val="ListParagraph"/>
        <w:numPr>
          <w:ilvl w:val="1"/>
          <w:numId w:val="1"/>
        </w:numPr>
        <w:rPr>
          <w:rFonts w:cstheme="minorHAnsi"/>
        </w:rPr>
      </w:pPr>
      <w:proofErr w:type="gramStart"/>
      <w:r w:rsidRPr="009640E2">
        <w:rPr>
          <w:rFonts w:cstheme="minorHAnsi"/>
        </w:rPr>
        <w:t>Economic</w:t>
      </w:r>
      <w:proofErr w:type="gramEnd"/>
      <w:r w:rsidRPr="009640E2">
        <w:rPr>
          <w:rFonts w:cstheme="minorHAnsi"/>
        </w:rPr>
        <w:t xml:space="preserve"> </w:t>
      </w:r>
    </w:p>
    <w:p w14:paraId="2EBA8021" w14:textId="77777777" w:rsidR="00F53852" w:rsidRPr="009640E2" w:rsidRDefault="00F53852" w:rsidP="00F53852">
      <w:pPr>
        <w:pStyle w:val="ListParagraph"/>
        <w:ind w:left="1440"/>
        <w:rPr>
          <w:rFonts w:cstheme="minorHAnsi"/>
        </w:rPr>
      </w:pPr>
    </w:p>
    <w:p w14:paraId="43D24F20" w14:textId="28A1813D" w:rsidR="00F53852" w:rsidRPr="009640E2" w:rsidRDefault="00F53852" w:rsidP="00F53852">
      <w:pPr>
        <w:pStyle w:val="ListParagraph"/>
        <w:rPr>
          <w:rFonts w:cstheme="minorHAnsi"/>
        </w:rPr>
      </w:pPr>
      <w:r w:rsidRPr="009640E2">
        <w:rPr>
          <w:rFonts w:cstheme="minorHAnsi"/>
          <w:b/>
        </w:rPr>
        <w:t>2. Research Environment:</w:t>
      </w:r>
      <w:r w:rsidRPr="009640E2">
        <w:rPr>
          <w:rFonts w:cstheme="minorHAnsi"/>
        </w:rPr>
        <w:t xml:space="preserve"> The </w:t>
      </w:r>
      <w:r w:rsidR="00B878D0">
        <w:rPr>
          <w:rFonts w:cstheme="minorHAnsi"/>
        </w:rPr>
        <w:t>Letter of Intent</w:t>
      </w:r>
      <w:r w:rsidRPr="009640E2">
        <w:rPr>
          <w:rFonts w:cstheme="minorHAnsi"/>
        </w:rPr>
        <w:t xml:space="preserve"> should be designed within the context of the following environment.</w:t>
      </w:r>
    </w:p>
    <w:p w14:paraId="76324FFF" w14:textId="77777777" w:rsidR="00F53852" w:rsidRPr="009640E2" w:rsidRDefault="00F53852" w:rsidP="00F53852">
      <w:pPr>
        <w:pStyle w:val="ListParagraph"/>
        <w:rPr>
          <w:rFonts w:cstheme="minorHAnsi"/>
        </w:rPr>
      </w:pPr>
    </w:p>
    <w:p w14:paraId="0333CD85" w14:textId="77777777" w:rsidR="00F53852" w:rsidRPr="009640E2" w:rsidRDefault="00F53852" w:rsidP="00F53852">
      <w:pPr>
        <w:pStyle w:val="ListParagraph"/>
        <w:rPr>
          <w:rFonts w:cstheme="minorHAnsi"/>
        </w:rPr>
      </w:pPr>
      <w:r w:rsidRPr="009640E2">
        <w:rPr>
          <w:rFonts w:cstheme="minorHAnsi"/>
        </w:rPr>
        <w:t xml:space="preserve">The patient care setting is a large community teaching hospital, with an average daily census of 650 patients. The hospital has a 25 bed emergency department and medical, surgical, and cardiac intensive care units; and a 20 bed behavioral health unit. The hospital supports residency training programs for physicians (internal medicine, family medicine, geriatrics, surgery, emergency medicine, cardiology, psychiatry, obstetrics/gynecology, pediatrics, and critical care); and a Pharmacy Residency program with 15 residents (3 PGY-1 Residents, 2 Ambulatory Care Residents, 2 Adult Medicine Residents, 2 Family Medicine Residents, 2 Psychiatry Residents, 2 Infectious Diseases Residents, 1 Critical Care Resident, and 1 Emergency Medicine Resident) These residents are able to rotate through the different services/clinics depending on programmatic and staffing needs.  A College of Pharmacy is located within the area. The community hospital and associated clinics serve as a site for approximately 120 </w:t>
      </w:r>
      <w:r w:rsidRPr="009640E2">
        <w:rPr>
          <w:rFonts w:cstheme="minorHAnsi"/>
        </w:rPr>
        <w:lastRenderedPageBreak/>
        <w:t>pharmacy students on Advanced Pharmacy Practice Experiences (APPEs) each year (average 10 APPE students on services per month).  The health system operates many outpatient clinics in the areas described above and last year opened a comprehensive Mental Health Clinic offering services ranging from mental health screening, physician led psychiatry services, psychological counseling services, and social work services.  In conjunction with the hospital system, the new clinic offers a 3 hour a day intensive outpatient treatment program (IOP) and a 6 hour per day partial hospitalization program (PHP) for those patients needing more comprehensive care, but do not meet criteria for full hospitalization. At present, there is not a dedicated pharmacist FTE assigned to the new Mental Health Clinic.  The hospital has an outpatient pharmacy that offers discharge prescriptions delivered to the patient’s bedside or convenient delivery to any of the health system’s outpatient clinics. The patient profile across the health system is diverse and includes a nationally representative sample of age, gender, race, ethnicity, and socioeconomic status. The payer mix includes public and private insurers as well as patients who are uninsured and underinsured.</w:t>
      </w:r>
    </w:p>
    <w:p w14:paraId="75601FBC" w14:textId="77777777" w:rsidR="00F53852" w:rsidRPr="009640E2" w:rsidRDefault="00F53852" w:rsidP="00F53852">
      <w:pPr>
        <w:pStyle w:val="ListParagraph"/>
        <w:rPr>
          <w:rFonts w:cstheme="minorHAnsi"/>
        </w:rPr>
      </w:pPr>
    </w:p>
    <w:p w14:paraId="03AE66E4" w14:textId="3CF5E473" w:rsidR="00F53852" w:rsidRPr="009640E2" w:rsidRDefault="00F53852" w:rsidP="00F53852">
      <w:pPr>
        <w:ind w:left="360"/>
        <w:rPr>
          <w:rFonts w:cstheme="minorHAnsi"/>
        </w:rPr>
      </w:pPr>
      <w:r w:rsidRPr="009640E2">
        <w:rPr>
          <w:rFonts w:cstheme="minorHAnsi"/>
          <w:b/>
        </w:rPr>
        <w:t>3. Budget:</w:t>
      </w:r>
      <w:r w:rsidRPr="009640E2">
        <w:rPr>
          <w:rFonts w:cstheme="minorHAnsi"/>
        </w:rPr>
        <w:t xml:space="preserve"> The </w:t>
      </w:r>
      <w:r w:rsidR="005B2844">
        <w:rPr>
          <w:rFonts w:cstheme="minorHAnsi"/>
        </w:rPr>
        <w:t>Letter of Intent</w:t>
      </w:r>
      <w:r w:rsidRPr="009640E2">
        <w:rPr>
          <w:rFonts w:cstheme="minorHAnsi"/>
        </w:rPr>
        <w:t xml:space="preserve"> must include a budget and justification for </w:t>
      </w:r>
      <w:r w:rsidRPr="009640E2">
        <w:rPr>
          <w:rFonts w:cstheme="minorHAnsi"/>
          <w:b/>
          <w:u w:val="single"/>
        </w:rPr>
        <w:t>expenses not to exceed $50,000</w:t>
      </w:r>
      <w:r w:rsidRPr="009640E2">
        <w:rPr>
          <w:rFonts w:cstheme="minorHAnsi"/>
          <w:b/>
        </w:rPr>
        <w:t>*</w:t>
      </w:r>
      <w:r w:rsidRPr="009640E2">
        <w:rPr>
          <w:rFonts w:cstheme="minorHAnsi"/>
        </w:rPr>
        <w:t xml:space="preserve">.  The budget may be spent on anything related to achieving the aims of the </w:t>
      </w:r>
      <w:r w:rsidR="0070129E">
        <w:rPr>
          <w:rFonts w:cstheme="minorHAnsi"/>
        </w:rPr>
        <w:t>letter of intent</w:t>
      </w:r>
      <w:r w:rsidRPr="009640E2">
        <w:rPr>
          <w:rFonts w:cstheme="minorHAnsi"/>
        </w:rPr>
        <w:t>.  However, the expenses must be well justified. Some examples of typical budget items include (but are not limited to):</w:t>
      </w:r>
    </w:p>
    <w:p w14:paraId="54ADD91F" w14:textId="77777777" w:rsidR="00F53852" w:rsidRPr="009640E2" w:rsidRDefault="00F53852" w:rsidP="00F53852">
      <w:pPr>
        <w:pStyle w:val="ListParagraph"/>
        <w:numPr>
          <w:ilvl w:val="0"/>
          <w:numId w:val="2"/>
        </w:numPr>
        <w:ind w:left="1080"/>
        <w:rPr>
          <w:rFonts w:cstheme="minorHAnsi"/>
        </w:rPr>
      </w:pPr>
      <w:r w:rsidRPr="009640E2">
        <w:rPr>
          <w:rFonts w:cstheme="minorHAnsi"/>
        </w:rPr>
        <w:t>Key personnel time/salaries</w:t>
      </w:r>
    </w:p>
    <w:p w14:paraId="2C6F5F1E" w14:textId="77777777" w:rsidR="00F53852" w:rsidRPr="009640E2" w:rsidRDefault="00F53852" w:rsidP="00F53852">
      <w:pPr>
        <w:pStyle w:val="ListParagraph"/>
        <w:numPr>
          <w:ilvl w:val="0"/>
          <w:numId w:val="2"/>
        </w:numPr>
        <w:ind w:left="1080"/>
        <w:rPr>
          <w:rFonts w:cstheme="minorHAnsi"/>
        </w:rPr>
      </w:pPr>
      <w:r w:rsidRPr="009640E2">
        <w:rPr>
          <w:rFonts w:cstheme="minorHAnsi"/>
        </w:rPr>
        <w:t>Data/Information technology infrastructure</w:t>
      </w:r>
    </w:p>
    <w:p w14:paraId="47A0C81B" w14:textId="77777777" w:rsidR="00F53852" w:rsidRPr="009640E2" w:rsidRDefault="00F53852" w:rsidP="00F53852">
      <w:pPr>
        <w:pStyle w:val="ListParagraph"/>
        <w:numPr>
          <w:ilvl w:val="0"/>
          <w:numId w:val="2"/>
        </w:numPr>
        <w:ind w:left="1080"/>
        <w:rPr>
          <w:rFonts w:cstheme="minorHAnsi"/>
        </w:rPr>
      </w:pPr>
      <w:r w:rsidRPr="009640E2">
        <w:rPr>
          <w:rFonts w:cstheme="minorHAnsi"/>
        </w:rPr>
        <w:t>Equipment</w:t>
      </w:r>
    </w:p>
    <w:p w14:paraId="7E299536" w14:textId="77777777" w:rsidR="00F53852" w:rsidRPr="009640E2" w:rsidRDefault="00F53852" w:rsidP="00F53852">
      <w:pPr>
        <w:pStyle w:val="ListParagraph"/>
        <w:numPr>
          <w:ilvl w:val="0"/>
          <w:numId w:val="2"/>
        </w:numPr>
        <w:ind w:left="1080"/>
        <w:rPr>
          <w:rFonts w:cstheme="minorHAnsi"/>
        </w:rPr>
      </w:pPr>
      <w:r w:rsidRPr="009640E2">
        <w:rPr>
          <w:rFonts w:cstheme="minorHAnsi"/>
        </w:rPr>
        <w:t>Laboratory Testing</w:t>
      </w:r>
    </w:p>
    <w:p w14:paraId="1C4E3DEB" w14:textId="77777777" w:rsidR="00F53852" w:rsidRPr="009640E2" w:rsidRDefault="00F53852" w:rsidP="00F53852">
      <w:pPr>
        <w:pStyle w:val="ListParagraph"/>
        <w:numPr>
          <w:ilvl w:val="0"/>
          <w:numId w:val="2"/>
        </w:numPr>
        <w:ind w:left="1080"/>
        <w:rPr>
          <w:rFonts w:cstheme="minorHAnsi"/>
        </w:rPr>
      </w:pPr>
      <w:r w:rsidRPr="009640E2">
        <w:rPr>
          <w:rFonts w:cstheme="minorHAnsi"/>
        </w:rPr>
        <w:t>Data analysis</w:t>
      </w:r>
    </w:p>
    <w:p w14:paraId="00AA193F" w14:textId="77777777" w:rsidR="00F53852" w:rsidRPr="009640E2" w:rsidRDefault="00F53852" w:rsidP="00F53852">
      <w:pPr>
        <w:pStyle w:val="ListParagraph"/>
        <w:numPr>
          <w:ilvl w:val="0"/>
          <w:numId w:val="2"/>
        </w:numPr>
        <w:ind w:left="1080"/>
        <w:rPr>
          <w:rFonts w:cstheme="minorHAnsi"/>
        </w:rPr>
      </w:pPr>
      <w:r w:rsidRPr="009640E2">
        <w:rPr>
          <w:rFonts w:cstheme="minorHAnsi"/>
        </w:rPr>
        <w:t>Travel</w:t>
      </w:r>
    </w:p>
    <w:p w14:paraId="18973432" w14:textId="77777777" w:rsidR="00F53852" w:rsidRPr="009640E2" w:rsidRDefault="00F53852" w:rsidP="00F53852">
      <w:pPr>
        <w:pStyle w:val="ListParagraph"/>
        <w:numPr>
          <w:ilvl w:val="0"/>
          <w:numId w:val="2"/>
        </w:numPr>
        <w:ind w:left="1080"/>
        <w:rPr>
          <w:rFonts w:cstheme="minorHAnsi"/>
        </w:rPr>
      </w:pPr>
      <w:r w:rsidRPr="009640E2">
        <w:rPr>
          <w:rFonts w:cstheme="minorHAnsi"/>
        </w:rPr>
        <w:t>Subject recruitment</w:t>
      </w:r>
    </w:p>
    <w:p w14:paraId="7BBA1F61" w14:textId="77777777" w:rsidR="00F53852" w:rsidRPr="009640E2" w:rsidRDefault="00F53852" w:rsidP="00F53852">
      <w:pPr>
        <w:pStyle w:val="ListParagraph"/>
        <w:numPr>
          <w:ilvl w:val="0"/>
          <w:numId w:val="2"/>
        </w:numPr>
        <w:ind w:left="1080"/>
        <w:rPr>
          <w:rFonts w:cstheme="minorHAnsi"/>
        </w:rPr>
      </w:pPr>
      <w:r w:rsidRPr="009640E2">
        <w:rPr>
          <w:rFonts w:cstheme="minorHAnsi"/>
        </w:rPr>
        <w:t>Subject compensation</w:t>
      </w:r>
    </w:p>
    <w:p w14:paraId="2E52C0F1" w14:textId="0CC678D3" w:rsidR="00F53852" w:rsidRPr="009640E2" w:rsidRDefault="00F53852" w:rsidP="00F53852">
      <w:pPr>
        <w:pStyle w:val="ListParagraph"/>
        <w:rPr>
          <w:rFonts w:cstheme="minorHAnsi"/>
          <w:b/>
        </w:rPr>
      </w:pPr>
      <w:r w:rsidRPr="009640E2">
        <w:rPr>
          <w:rFonts w:cstheme="minorHAnsi"/>
          <w:b/>
        </w:rPr>
        <w:t xml:space="preserve">* Teams are not permitted to seek additional grant or endowment funds to add to the scope of their budget when submitting this </w:t>
      </w:r>
      <w:r w:rsidR="0070129E">
        <w:rPr>
          <w:rFonts w:cstheme="minorHAnsi"/>
          <w:b/>
        </w:rPr>
        <w:t>letter of intent</w:t>
      </w:r>
      <w:r w:rsidRPr="009640E2">
        <w:rPr>
          <w:rFonts w:cstheme="minorHAnsi"/>
          <w:b/>
        </w:rPr>
        <w:t>.</w:t>
      </w:r>
    </w:p>
    <w:p w14:paraId="37C0A09D" w14:textId="77777777" w:rsidR="00F53852" w:rsidRPr="009640E2" w:rsidRDefault="00F53852" w:rsidP="00F53852">
      <w:pPr>
        <w:pStyle w:val="ListParagraph"/>
        <w:rPr>
          <w:rFonts w:cstheme="minorHAnsi"/>
        </w:rPr>
      </w:pPr>
    </w:p>
    <w:p w14:paraId="73DE7050" w14:textId="0E489D49" w:rsidR="00F53852" w:rsidRPr="009640E2" w:rsidRDefault="00F53852" w:rsidP="00F53852">
      <w:pPr>
        <w:ind w:left="360"/>
        <w:rPr>
          <w:rFonts w:cstheme="minorHAnsi"/>
        </w:rPr>
      </w:pPr>
      <w:r w:rsidRPr="009640E2">
        <w:rPr>
          <w:rFonts w:cstheme="minorHAnsi"/>
          <w:b/>
        </w:rPr>
        <w:t>4. Timeline:</w:t>
      </w:r>
      <w:r w:rsidRPr="009640E2">
        <w:rPr>
          <w:rFonts w:cstheme="minorHAnsi"/>
        </w:rPr>
        <w:t xml:space="preserve"> The </w:t>
      </w:r>
      <w:r w:rsidR="0070129E">
        <w:rPr>
          <w:rFonts w:cstheme="minorHAnsi"/>
        </w:rPr>
        <w:t>letter of intent</w:t>
      </w:r>
      <w:r w:rsidRPr="009640E2">
        <w:rPr>
          <w:rFonts w:cstheme="minorHAnsi"/>
        </w:rPr>
        <w:t xml:space="preserve"> must be designed with a completion date of no more than 2 years from the onset of the </w:t>
      </w:r>
      <w:r w:rsidR="0070129E">
        <w:rPr>
          <w:rFonts w:cstheme="minorHAnsi"/>
        </w:rPr>
        <w:t>letter of intent</w:t>
      </w:r>
      <w:r w:rsidRPr="009640E2">
        <w:rPr>
          <w:rFonts w:cstheme="minorHAnsi"/>
        </w:rPr>
        <w:t xml:space="preserve">.  Each team must document the research </w:t>
      </w:r>
      <w:r w:rsidR="0070129E">
        <w:rPr>
          <w:rFonts w:cstheme="minorHAnsi"/>
        </w:rPr>
        <w:t>letter of intent</w:t>
      </w:r>
      <w:r w:rsidRPr="009640E2">
        <w:rPr>
          <w:rFonts w:cstheme="minorHAnsi"/>
        </w:rPr>
        <w:t xml:space="preserve"> timeline, and all activities of the research </w:t>
      </w:r>
      <w:r w:rsidR="0070129E">
        <w:rPr>
          <w:rFonts w:cstheme="minorHAnsi"/>
        </w:rPr>
        <w:t>letter of intent</w:t>
      </w:r>
      <w:r w:rsidRPr="009640E2">
        <w:rPr>
          <w:rFonts w:cstheme="minorHAnsi"/>
        </w:rPr>
        <w:t xml:space="preserve"> must be completed within the 2 year timeframe with the exception of publication and other results-based dissemination activities. </w:t>
      </w:r>
    </w:p>
    <w:p w14:paraId="4DBA01F7" w14:textId="77777777" w:rsidR="009E58F7" w:rsidRPr="009640E2" w:rsidRDefault="009E58F7" w:rsidP="00BD3FDE">
      <w:pPr>
        <w:rPr>
          <w:rFonts w:cstheme="minorHAnsi"/>
          <w:b/>
          <w:bCs/>
          <w:u w:val="single"/>
          <w:lang w:bidi="en-US"/>
        </w:rPr>
      </w:pPr>
    </w:p>
    <w:p w14:paraId="5114946B" w14:textId="77777777" w:rsidR="00F53852" w:rsidRPr="009640E2" w:rsidRDefault="00F53852" w:rsidP="00BD3FDE">
      <w:pPr>
        <w:rPr>
          <w:rFonts w:cstheme="minorHAnsi"/>
          <w:b/>
          <w:bCs/>
          <w:u w:val="single"/>
          <w:lang w:bidi="en-US"/>
        </w:rPr>
      </w:pPr>
    </w:p>
    <w:p w14:paraId="40125925" w14:textId="77777777" w:rsidR="00F53852" w:rsidRPr="009640E2" w:rsidRDefault="00F53852" w:rsidP="00BD3FDE">
      <w:pPr>
        <w:rPr>
          <w:rFonts w:cstheme="minorHAnsi"/>
          <w:b/>
          <w:bCs/>
          <w:u w:val="single"/>
          <w:lang w:bidi="en-US"/>
        </w:rPr>
      </w:pPr>
    </w:p>
    <w:p w14:paraId="253ED4C7" w14:textId="2C11C07D" w:rsidR="00BD3FDE" w:rsidRPr="009640E2" w:rsidRDefault="00BD3FDE" w:rsidP="00BD3FDE">
      <w:pPr>
        <w:rPr>
          <w:rFonts w:cstheme="minorHAnsi"/>
          <w:b/>
          <w:bCs/>
          <w:lang w:bidi="en-US"/>
        </w:rPr>
      </w:pPr>
      <w:r w:rsidRPr="009640E2">
        <w:rPr>
          <w:rFonts w:cstheme="minorHAnsi"/>
          <w:b/>
          <w:bCs/>
          <w:u w:val="single"/>
          <w:lang w:bidi="en-US"/>
        </w:rPr>
        <w:lastRenderedPageBreak/>
        <w:t>LOI Submission Process</w:t>
      </w:r>
    </w:p>
    <w:p w14:paraId="1B9C9DE8" w14:textId="3403C4AB" w:rsidR="00BD3FDE" w:rsidRPr="009640E2" w:rsidRDefault="00BD3FDE" w:rsidP="00BD3FDE">
      <w:pPr>
        <w:rPr>
          <w:rFonts w:cstheme="minorHAnsi"/>
          <w:b/>
          <w:lang w:bidi="en-US"/>
        </w:rPr>
      </w:pPr>
      <w:r w:rsidRPr="009640E2">
        <w:rPr>
          <w:rFonts w:cstheme="minorHAnsi"/>
          <w:lang w:bidi="en-US"/>
        </w:rPr>
        <w:t xml:space="preserve">The LOI should succinctly address each of the following sections and formatting requirements. Please label each section accordingly. </w:t>
      </w:r>
      <w:r w:rsidRPr="009640E2">
        <w:rPr>
          <w:rFonts w:cstheme="minorHAnsi"/>
          <w:b/>
          <w:lang w:bidi="en-US"/>
        </w:rPr>
        <w:t>LOI submissions must be uploaded to the online portal by</w:t>
      </w:r>
      <w:r w:rsidR="00F242B7" w:rsidRPr="009640E2">
        <w:rPr>
          <w:rFonts w:cstheme="minorHAnsi"/>
          <w:b/>
          <w:lang w:bidi="en-US"/>
        </w:rPr>
        <w:t xml:space="preserve"> 11:59 PM</w:t>
      </w:r>
      <w:r w:rsidRPr="009640E2">
        <w:rPr>
          <w:rFonts w:cstheme="minorHAnsi"/>
          <w:b/>
          <w:lang w:bidi="en-US"/>
        </w:rPr>
        <w:t xml:space="preserve"> (CST) on </w:t>
      </w:r>
      <w:r w:rsidR="00E37CB6" w:rsidRPr="009640E2">
        <w:rPr>
          <w:rFonts w:cstheme="minorHAnsi"/>
          <w:b/>
          <w:lang w:bidi="en-US"/>
        </w:rPr>
        <w:t>3</w:t>
      </w:r>
      <w:r w:rsidR="0075632C" w:rsidRPr="009640E2">
        <w:rPr>
          <w:rFonts w:cstheme="minorHAnsi"/>
          <w:b/>
          <w:lang w:bidi="en-US"/>
        </w:rPr>
        <w:t>/</w:t>
      </w:r>
      <w:r w:rsidR="00E37CB6" w:rsidRPr="009640E2">
        <w:rPr>
          <w:rFonts w:cstheme="minorHAnsi"/>
          <w:b/>
          <w:lang w:bidi="en-US"/>
        </w:rPr>
        <w:t>0</w:t>
      </w:r>
      <w:r w:rsidR="00F53852" w:rsidRPr="009640E2">
        <w:rPr>
          <w:rFonts w:cstheme="minorHAnsi"/>
          <w:b/>
          <w:lang w:bidi="en-US"/>
        </w:rPr>
        <w:t>3</w:t>
      </w:r>
      <w:r w:rsidR="0075632C" w:rsidRPr="009640E2">
        <w:rPr>
          <w:rFonts w:cstheme="minorHAnsi"/>
          <w:b/>
          <w:lang w:bidi="en-US"/>
        </w:rPr>
        <w:t>/20</w:t>
      </w:r>
      <w:r w:rsidR="00E37CB6" w:rsidRPr="009640E2">
        <w:rPr>
          <w:rFonts w:cstheme="minorHAnsi"/>
          <w:b/>
          <w:lang w:bidi="en-US"/>
        </w:rPr>
        <w:t>2</w:t>
      </w:r>
      <w:r w:rsidR="00F53852" w:rsidRPr="009640E2">
        <w:rPr>
          <w:rFonts w:cstheme="minorHAnsi"/>
          <w:b/>
          <w:lang w:bidi="en-US"/>
        </w:rPr>
        <w:t>5</w:t>
      </w:r>
      <w:r w:rsidR="0075632C" w:rsidRPr="009640E2">
        <w:rPr>
          <w:rFonts w:cstheme="minorHAnsi"/>
          <w:b/>
          <w:lang w:bidi="en-US"/>
        </w:rPr>
        <w:t xml:space="preserve">. </w:t>
      </w:r>
      <w:r w:rsidR="00F242B7" w:rsidRPr="009640E2">
        <w:rPr>
          <w:rFonts w:cstheme="minorHAnsi"/>
          <w:b/>
          <w:lang w:bidi="en-US"/>
        </w:rPr>
        <w:t xml:space="preserve"> The submission must be uploaded by the </w:t>
      </w:r>
      <w:r w:rsidR="00C07FA6" w:rsidRPr="009640E2">
        <w:rPr>
          <w:rFonts w:cstheme="minorHAnsi"/>
          <w:b/>
          <w:lang w:bidi="en-US"/>
        </w:rPr>
        <w:t>f</w:t>
      </w:r>
      <w:r w:rsidR="00F242B7" w:rsidRPr="009640E2">
        <w:rPr>
          <w:rFonts w:cstheme="minorHAnsi"/>
          <w:b/>
          <w:lang w:bidi="en-US"/>
        </w:rPr>
        <w:t xml:space="preserve">aculty member online who </w:t>
      </w:r>
      <w:r w:rsidR="00BB452F" w:rsidRPr="009640E2">
        <w:rPr>
          <w:rFonts w:cstheme="minorHAnsi"/>
          <w:b/>
          <w:lang w:bidi="en-US"/>
        </w:rPr>
        <w:t>MUST</w:t>
      </w:r>
      <w:r w:rsidR="00F242B7" w:rsidRPr="009640E2">
        <w:rPr>
          <w:rFonts w:cstheme="minorHAnsi"/>
          <w:b/>
          <w:lang w:bidi="en-US"/>
        </w:rPr>
        <w:t xml:space="preserve"> attest to the original nature of said submission.</w:t>
      </w:r>
      <w:r w:rsidR="00F242B7" w:rsidRPr="009640E2">
        <w:rPr>
          <w:rFonts w:cstheme="minorHAnsi"/>
          <w:lang w:bidi="en-US"/>
        </w:rPr>
        <w:t xml:space="preserve">  The file may be uploaded as a Word document or PDF. </w:t>
      </w:r>
      <w:r w:rsidR="00F242B7" w:rsidRPr="009640E2">
        <w:rPr>
          <w:rFonts w:cstheme="minorHAnsi"/>
          <w:b/>
          <w:lang w:bidi="en-US"/>
        </w:rPr>
        <w:t>The title of the uploaded file should be free of ANY identifying information (no names of students, faculty or institution should appear in the file name that is uploaded).</w:t>
      </w:r>
    </w:p>
    <w:p w14:paraId="626288D9" w14:textId="77777777" w:rsidR="00BD3FDE" w:rsidRPr="009640E2" w:rsidRDefault="00BD3FDE" w:rsidP="00BD3FDE">
      <w:pPr>
        <w:numPr>
          <w:ilvl w:val="0"/>
          <w:numId w:val="4"/>
        </w:numPr>
        <w:rPr>
          <w:rFonts w:cstheme="minorHAnsi"/>
          <w:lang w:bidi="en-US"/>
        </w:rPr>
      </w:pPr>
      <w:r w:rsidRPr="009640E2">
        <w:rPr>
          <w:rFonts w:cstheme="minorHAnsi"/>
          <w:lang w:bidi="en-US"/>
        </w:rPr>
        <w:t>Background and Rationale</w:t>
      </w:r>
    </w:p>
    <w:p w14:paraId="7928D62E" w14:textId="77777777" w:rsidR="00BD3FDE" w:rsidRPr="009640E2" w:rsidRDefault="00BD3FDE" w:rsidP="00BD3FDE">
      <w:pPr>
        <w:numPr>
          <w:ilvl w:val="0"/>
          <w:numId w:val="4"/>
        </w:numPr>
        <w:rPr>
          <w:rFonts w:cstheme="minorHAnsi"/>
          <w:lang w:bidi="en-US"/>
        </w:rPr>
      </w:pPr>
      <w:r w:rsidRPr="009640E2">
        <w:rPr>
          <w:rFonts w:cstheme="minorHAnsi"/>
          <w:lang w:bidi="en-US"/>
        </w:rPr>
        <w:t>Hypothesis and Specific Aims</w:t>
      </w:r>
    </w:p>
    <w:p w14:paraId="2EAD8B63" w14:textId="77777777" w:rsidR="00BD3FDE" w:rsidRPr="009640E2" w:rsidRDefault="00BD3FDE" w:rsidP="00BD3FDE">
      <w:pPr>
        <w:numPr>
          <w:ilvl w:val="0"/>
          <w:numId w:val="4"/>
        </w:numPr>
        <w:rPr>
          <w:rFonts w:cstheme="minorHAnsi"/>
          <w:lang w:bidi="en-US"/>
        </w:rPr>
      </w:pPr>
      <w:r w:rsidRPr="009640E2">
        <w:rPr>
          <w:rFonts w:cstheme="minorHAnsi"/>
          <w:lang w:bidi="en-US"/>
        </w:rPr>
        <w:t>Innovation</w:t>
      </w:r>
    </w:p>
    <w:p w14:paraId="52C9255D" w14:textId="77777777" w:rsidR="00BD3FDE" w:rsidRPr="009640E2" w:rsidRDefault="00BD3FDE" w:rsidP="00BD3FDE">
      <w:pPr>
        <w:numPr>
          <w:ilvl w:val="0"/>
          <w:numId w:val="4"/>
        </w:numPr>
        <w:rPr>
          <w:rFonts w:cstheme="minorHAnsi"/>
          <w:lang w:bidi="en-US"/>
        </w:rPr>
      </w:pPr>
      <w:r w:rsidRPr="009640E2">
        <w:rPr>
          <w:rFonts w:cstheme="minorHAnsi"/>
          <w:lang w:bidi="en-US"/>
        </w:rPr>
        <w:t>Proposed Study Design and Methods (must address the following)</w:t>
      </w:r>
    </w:p>
    <w:p w14:paraId="09AB36CE" w14:textId="77777777" w:rsidR="00BD3FDE" w:rsidRPr="009640E2" w:rsidRDefault="00BD3FDE" w:rsidP="00BD3FDE">
      <w:pPr>
        <w:numPr>
          <w:ilvl w:val="1"/>
          <w:numId w:val="4"/>
        </w:numPr>
        <w:rPr>
          <w:rFonts w:cstheme="minorHAnsi"/>
          <w:lang w:bidi="en-US"/>
        </w:rPr>
      </w:pPr>
      <w:r w:rsidRPr="009640E2">
        <w:rPr>
          <w:rFonts w:cstheme="minorHAnsi"/>
          <w:lang w:bidi="en-US"/>
        </w:rPr>
        <w:t>A basic description of the design and methods including mention of subject recruitment, inclusion/exclusion criteria, manner of data and statistical analyses, and acknowledgement of potential limitations.</w:t>
      </w:r>
    </w:p>
    <w:p w14:paraId="08624465" w14:textId="5A0064EB" w:rsidR="00BD3FDE" w:rsidRPr="009640E2" w:rsidRDefault="00BD3FDE" w:rsidP="00BD3FDE">
      <w:pPr>
        <w:numPr>
          <w:ilvl w:val="1"/>
          <w:numId w:val="4"/>
        </w:numPr>
        <w:rPr>
          <w:rFonts w:cstheme="minorHAnsi"/>
          <w:lang w:bidi="en-US"/>
        </w:rPr>
      </w:pPr>
      <w:r w:rsidRPr="009640E2">
        <w:rPr>
          <w:rFonts w:cstheme="minorHAnsi"/>
          <w:lang w:bidi="en-US"/>
        </w:rPr>
        <w:t xml:space="preserve">The ability of the proposed design to be completed within the given research environment and budget frameworks as outlined in the research </w:t>
      </w:r>
      <w:r w:rsidR="0070129E">
        <w:rPr>
          <w:rFonts w:cstheme="minorHAnsi"/>
          <w:lang w:bidi="en-US"/>
        </w:rPr>
        <w:t>letter of intent</w:t>
      </w:r>
      <w:r w:rsidRPr="009640E2">
        <w:rPr>
          <w:rFonts w:cstheme="minorHAnsi"/>
          <w:lang w:bidi="en-US"/>
        </w:rPr>
        <w:t xml:space="preserve"> question.</w:t>
      </w:r>
    </w:p>
    <w:p w14:paraId="3CE69C13" w14:textId="77777777" w:rsidR="00BD3FDE" w:rsidRPr="009640E2" w:rsidRDefault="00BD3FDE" w:rsidP="00BD3FDE">
      <w:pPr>
        <w:numPr>
          <w:ilvl w:val="0"/>
          <w:numId w:val="4"/>
        </w:numPr>
        <w:rPr>
          <w:rFonts w:cstheme="minorHAnsi"/>
          <w:lang w:bidi="en-US"/>
        </w:rPr>
      </w:pPr>
      <w:r w:rsidRPr="009640E2">
        <w:rPr>
          <w:rFonts w:cstheme="minorHAnsi"/>
          <w:lang w:bidi="en-US"/>
        </w:rPr>
        <w:t>Future Impact/Dissemination Plan</w:t>
      </w:r>
    </w:p>
    <w:p w14:paraId="1C4F66E7" w14:textId="77777777" w:rsidR="00BD3FDE" w:rsidRPr="009640E2" w:rsidRDefault="00BD3FDE" w:rsidP="00BD3FDE">
      <w:pPr>
        <w:rPr>
          <w:rFonts w:cstheme="minorHAnsi"/>
          <w:b/>
          <w:bCs/>
          <w:lang w:bidi="en-US"/>
        </w:rPr>
      </w:pPr>
      <w:r w:rsidRPr="009640E2">
        <w:rPr>
          <w:rFonts w:cstheme="minorHAnsi"/>
          <w:b/>
          <w:bCs/>
          <w:u w:val="single"/>
          <w:lang w:bidi="en-US"/>
        </w:rPr>
        <w:t>Formatting Requirements</w:t>
      </w:r>
    </w:p>
    <w:p w14:paraId="77F3E973" w14:textId="77777777" w:rsidR="00BD3FDE" w:rsidRPr="009640E2" w:rsidRDefault="00BD3FDE" w:rsidP="00BD3FDE">
      <w:pPr>
        <w:rPr>
          <w:rFonts w:cstheme="minorHAnsi"/>
          <w:lang w:bidi="en-US"/>
        </w:rPr>
      </w:pPr>
      <w:r w:rsidRPr="009640E2">
        <w:rPr>
          <w:rFonts w:cstheme="minorHAnsi"/>
          <w:lang w:bidi="en-US"/>
        </w:rPr>
        <w:t>Letters of Intent are to be submitted using the following criteria:</w:t>
      </w:r>
    </w:p>
    <w:p w14:paraId="634FDB5C" w14:textId="77777777" w:rsidR="00BD3FDE" w:rsidRPr="009640E2" w:rsidRDefault="00BD3FDE" w:rsidP="00BD3FDE">
      <w:pPr>
        <w:numPr>
          <w:ilvl w:val="0"/>
          <w:numId w:val="3"/>
        </w:numPr>
        <w:rPr>
          <w:rFonts w:cstheme="minorHAnsi"/>
          <w:lang w:bidi="en-US"/>
        </w:rPr>
      </w:pPr>
      <w:r w:rsidRPr="009640E2">
        <w:rPr>
          <w:rFonts w:cstheme="minorHAnsi"/>
          <w:lang w:bidi="en-US"/>
        </w:rPr>
        <w:t xml:space="preserve">Font- Times New Roman, 12 </w:t>
      </w:r>
      <w:proofErr w:type="gramStart"/>
      <w:r w:rsidRPr="009640E2">
        <w:rPr>
          <w:rFonts w:cstheme="minorHAnsi"/>
          <w:lang w:bidi="en-US"/>
        </w:rPr>
        <w:t>point</w:t>
      </w:r>
      <w:proofErr w:type="gramEnd"/>
    </w:p>
    <w:p w14:paraId="099F388F" w14:textId="77777777" w:rsidR="00BD3FDE" w:rsidRPr="009640E2" w:rsidRDefault="00BD3FDE" w:rsidP="00BD3FDE">
      <w:pPr>
        <w:numPr>
          <w:ilvl w:val="0"/>
          <w:numId w:val="3"/>
        </w:numPr>
        <w:rPr>
          <w:rFonts w:cstheme="minorHAnsi"/>
          <w:lang w:bidi="en-US"/>
        </w:rPr>
      </w:pPr>
      <w:r w:rsidRPr="009640E2">
        <w:rPr>
          <w:rFonts w:cstheme="minorHAnsi"/>
          <w:lang w:bidi="en-US"/>
        </w:rPr>
        <w:t>Align text to left margin</w:t>
      </w:r>
    </w:p>
    <w:p w14:paraId="3C497B26" w14:textId="77777777" w:rsidR="00BD3FDE" w:rsidRPr="009640E2" w:rsidRDefault="00BD3FDE" w:rsidP="00BD3FDE">
      <w:pPr>
        <w:numPr>
          <w:ilvl w:val="0"/>
          <w:numId w:val="3"/>
        </w:numPr>
        <w:rPr>
          <w:rFonts w:cstheme="minorHAnsi"/>
          <w:lang w:bidi="en-US"/>
        </w:rPr>
      </w:pPr>
      <w:r w:rsidRPr="009640E2">
        <w:rPr>
          <w:rFonts w:cstheme="minorHAnsi"/>
          <w:lang w:bidi="en-US"/>
        </w:rPr>
        <w:t>Margins- 1 inch</w:t>
      </w:r>
    </w:p>
    <w:p w14:paraId="6A06394B" w14:textId="62BECF7A" w:rsidR="00BD3FDE" w:rsidRPr="009640E2" w:rsidRDefault="00BD3FDE" w:rsidP="00BD3FDE">
      <w:pPr>
        <w:numPr>
          <w:ilvl w:val="0"/>
          <w:numId w:val="3"/>
        </w:numPr>
        <w:rPr>
          <w:rFonts w:cstheme="minorHAnsi"/>
          <w:lang w:bidi="en-US"/>
        </w:rPr>
      </w:pPr>
      <w:r w:rsidRPr="009640E2">
        <w:rPr>
          <w:rFonts w:cstheme="minorHAnsi"/>
          <w:lang w:bidi="en-US"/>
        </w:rPr>
        <w:t>Line Spacing 1.5</w:t>
      </w:r>
      <w:r w:rsidR="009C123F" w:rsidRPr="009640E2">
        <w:rPr>
          <w:rFonts w:cstheme="minorHAnsi"/>
          <w:lang w:bidi="en-US"/>
        </w:rPr>
        <w:t xml:space="preserve"> </w:t>
      </w:r>
    </w:p>
    <w:p w14:paraId="0BD0DFF2" w14:textId="49AEA5E8" w:rsidR="00BD3FDE" w:rsidRPr="009640E2" w:rsidRDefault="00BD3FDE" w:rsidP="009C123F">
      <w:pPr>
        <w:numPr>
          <w:ilvl w:val="0"/>
          <w:numId w:val="3"/>
        </w:numPr>
        <w:rPr>
          <w:rFonts w:cstheme="minorHAnsi"/>
          <w:lang w:bidi="en-US"/>
        </w:rPr>
      </w:pPr>
      <w:r w:rsidRPr="009640E2">
        <w:rPr>
          <w:rFonts w:cstheme="minorHAnsi"/>
          <w:lang w:bidi="en-US"/>
        </w:rPr>
        <w:t>Total Page Limit – 3 pages</w:t>
      </w:r>
      <w:r w:rsidR="00C07FA6" w:rsidRPr="009640E2">
        <w:rPr>
          <w:rFonts w:cstheme="minorHAnsi"/>
          <w:lang w:bidi="en-US"/>
        </w:rPr>
        <w:t xml:space="preserve"> </w:t>
      </w:r>
      <w:r w:rsidR="009C123F" w:rsidRPr="009640E2">
        <w:rPr>
          <w:rFonts w:cstheme="minorHAnsi"/>
          <w:lang w:bidi="en-US"/>
        </w:rPr>
        <w:t xml:space="preserve">(this includes references; however, </w:t>
      </w:r>
      <w:r w:rsidR="009C123F" w:rsidRPr="009640E2">
        <w:rPr>
          <w:rFonts w:cstheme="minorHAnsi"/>
          <w:b/>
          <w:lang w:bidi="en-US"/>
        </w:rPr>
        <w:t>references may be single spaced</w:t>
      </w:r>
      <w:r w:rsidR="009C123F" w:rsidRPr="009640E2">
        <w:rPr>
          <w:rFonts w:cstheme="minorHAnsi"/>
          <w:lang w:bidi="en-US"/>
        </w:rPr>
        <w:t>)</w:t>
      </w:r>
    </w:p>
    <w:p w14:paraId="672BF764" w14:textId="31B471F1" w:rsidR="00BD3FDE" w:rsidRPr="009640E2" w:rsidRDefault="00BD3FDE" w:rsidP="00BD3FDE">
      <w:pPr>
        <w:numPr>
          <w:ilvl w:val="0"/>
          <w:numId w:val="3"/>
        </w:numPr>
        <w:rPr>
          <w:rFonts w:cstheme="minorHAnsi"/>
          <w:lang w:bidi="en-US"/>
        </w:rPr>
      </w:pPr>
      <w:r w:rsidRPr="009640E2">
        <w:rPr>
          <w:rFonts w:cstheme="minorHAnsi"/>
          <w:lang w:bidi="en-US"/>
        </w:rPr>
        <w:t xml:space="preserve">Do not include any identifying information in your </w:t>
      </w:r>
      <w:r w:rsidR="0070129E">
        <w:rPr>
          <w:rFonts w:cstheme="minorHAnsi"/>
          <w:lang w:bidi="en-US"/>
        </w:rPr>
        <w:t>letter of intent</w:t>
      </w:r>
      <w:r w:rsidRPr="009640E2">
        <w:rPr>
          <w:rFonts w:cstheme="minorHAnsi"/>
          <w:lang w:bidi="en-US"/>
        </w:rPr>
        <w:t>. This includes institution name, city, hospital or health care identity, faculty or student information.</w:t>
      </w:r>
    </w:p>
    <w:p w14:paraId="1CBEA52D" w14:textId="4AA124EB" w:rsidR="00BD3FDE" w:rsidRPr="009640E2" w:rsidRDefault="00BD3FDE" w:rsidP="00BD3FDE">
      <w:pPr>
        <w:numPr>
          <w:ilvl w:val="0"/>
          <w:numId w:val="3"/>
        </w:numPr>
        <w:rPr>
          <w:rFonts w:cstheme="minorHAnsi"/>
          <w:lang w:bidi="en-US"/>
        </w:rPr>
      </w:pPr>
      <w:r w:rsidRPr="009640E2">
        <w:rPr>
          <w:rFonts w:cstheme="minorHAnsi"/>
          <w:lang w:bidi="en-US"/>
        </w:rPr>
        <w:t xml:space="preserve">Do not include any of the above identifying information in the title of the uploaded file containing your research </w:t>
      </w:r>
      <w:r w:rsidR="0070129E">
        <w:rPr>
          <w:rFonts w:cstheme="minorHAnsi"/>
          <w:lang w:bidi="en-US"/>
        </w:rPr>
        <w:t>letter of intent</w:t>
      </w:r>
      <w:r w:rsidRPr="009640E2">
        <w:rPr>
          <w:rFonts w:cstheme="minorHAnsi"/>
          <w:lang w:bidi="en-US"/>
        </w:rPr>
        <w:t>.</w:t>
      </w:r>
    </w:p>
    <w:p w14:paraId="58D36DC3" w14:textId="6D9C4523" w:rsidR="00BD3FDE" w:rsidRPr="009640E2" w:rsidRDefault="00A3239A" w:rsidP="00BD3FDE">
      <w:pPr>
        <w:rPr>
          <w:rFonts w:cstheme="minorHAnsi"/>
          <w:b/>
          <w:lang w:bidi="en-US"/>
        </w:rPr>
      </w:pPr>
      <w:r w:rsidRPr="009640E2">
        <w:rPr>
          <w:rFonts w:cstheme="minorHAnsi"/>
          <w:b/>
          <w:lang w:bidi="en-US"/>
        </w:rPr>
        <w:lastRenderedPageBreak/>
        <w:t>DEADLINE</w:t>
      </w:r>
      <w:r w:rsidR="0053562E" w:rsidRPr="009640E2">
        <w:rPr>
          <w:rFonts w:cstheme="minorHAnsi"/>
          <w:b/>
          <w:lang w:bidi="en-US"/>
        </w:rPr>
        <w:t>: 11</w:t>
      </w:r>
      <w:r w:rsidRPr="009640E2">
        <w:rPr>
          <w:rFonts w:cstheme="minorHAnsi"/>
          <w:b/>
          <w:lang w:bidi="en-US"/>
        </w:rPr>
        <w:t xml:space="preserve">:59 PM CST on </w:t>
      </w:r>
      <w:r w:rsidR="00E37CB6" w:rsidRPr="009640E2">
        <w:rPr>
          <w:rFonts w:cstheme="minorHAnsi"/>
          <w:b/>
          <w:lang w:bidi="en-US"/>
        </w:rPr>
        <w:t xml:space="preserve">March </w:t>
      </w:r>
      <w:r w:rsidR="00F53852" w:rsidRPr="009640E2">
        <w:rPr>
          <w:rFonts w:cstheme="minorHAnsi"/>
          <w:b/>
          <w:lang w:bidi="en-US"/>
        </w:rPr>
        <w:t>3</w:t>
      </w:r>
      <w:r w:rsidR="00E37CB6" w:rsidRPr="009640E2">
        <w:rPr>
          <w:rFonts w:cstheme="minorHAnsi"/>
          <w:b/>
          <w:lang w:bidi="en-US"/>
        </w:rPr>
        <w:t>, 202</w:t>
      </w:r>
      <w:r w:rsidR="00F53852" w:rsidRPr="009640E2">
        <w:rPr>
          <w:rFonts w:cstheme="minorHAnsi"/>
          <w:b/>
          <w:lang w:bidi="en-US"/>
        </w:rPr>
        <w:t>5</w:t>
      </w:r>
      <w:r w:rsidRPr="009640E2">
        <w:rPr>
          <w:rFonts w:cstheme="minorHAnsi"/>
          <w:b/>
          <w:lang w:bidi="en-US"/>
        </w:rPr>
        <w:t xml:space="preserve">. The </w:t>
      </w:r>
      <w:r w:rsidR="00C07FA6" w:rsidRPr="009640E2">
        <w:rPr>
          <w:rFonts w:cstheme="minorHAnsi"/>
          <w:b/>
          <w:lang w:bidi="en-US"/>
        </w:rPr>
        <w:t>Letter of intent</w:t>
      </w:r>
      <w:r w:rsidRPr="009640E2">
        <w:rPr>
          <w:rFonts w:cstheme="minorHAnsi"/>
          <w:b/>
          <w:lang w:bidi="en-US"/>
        </w:rPr>
        <w:t xml:space="preserve"> Must Be Uploaded by the Registering Faculty Member who MUST Certify the Independent Nature of the Student Team’s Work.</w:t>
      </w:r>
    </w:p>
    <w:p w14:paraId="62584F94" w14:textId="77777777" w:rsidR="00BD3FDE" w:rsidRPr="009640E2" w:rsidRDefault="00BD3FDE" w:rsidP="00BD3FDE">
      <w:pPr>
        <w:rPr>
          <w:rFonts w:cstheme="minorHAnsi"/>
          <w:b/>
          <w:bCs/>
          <w:lang w:bidi="en-US"/>
        </w:rPr>
      </w:pPr>
      <w:r w:rsidRPr="009640E2">
        <w:rPr>
          <w:rFonts w:cstheme="minorHAnsi"/>
          <w:b/>
          <w:bCs/>
          <w:u w:val="single"/>
          <w:lang w:bidi="en-US"/>
        </w:rPr>
        <w:t>Evaluation of LOI</w:t>
      </w:r>
    </w:p>
    <w:p w14:paraId="0EC430A4" w14:textId="0A1EDACF" w:rsidR="00F242B7" w:rsidRPr="009640E2" w:rsidRDefault="00BD3FDE" w:rsidP="00BD3FDE">
      <w:pPr>
        <w:rPr>
          <w:rFonts w:cstheme="minorHAnsi"/>
          <w:lang w:bidi="en-US"/>
        </w:rPr>
      </w:pPr>
      <w:r w:rsidRPr="009640E2">
        <w:rPr>
          <w:rFonts w:cstheme="minorHAnsi"/>
          <w:b/>
          <w:bCs/>
          <w:lang w:bidi="en-US"/>
        </w:rPr>
        <w:t xml:space="preserve">LOI submissions must be uploaded to the online portal by </w:t>
      </w:r>
      <w:r w:rsidR="00F242B7" w:rsidRPr="009640E2">
        <w:rPr>
          <w:rFonts w:cstheme="minorHAnsi"/>
          <w:b/>
          <w:bCs/>
          <w:lang w:bidi="en-US"/>
        </w:rPr>
        <w:t>11:59 PM</w:t>
      </w:r>
      <w:r w:rsidRPr="009640E2">
        <w:rPr>
          <w:rFonts w:cstheme="minorHAnsi"/>
          <w:b/>
          <w:bCs/>
          <w:lang w:bidi="en-US"/>
        </w:rPr>
        <w:t xml:space="preserve"> (CST) on </w:t>
      </w:r>
      <w:r w:rsidR="00E37CB6" w:rsidRPr="009640E2">
        <w:rPr>
          <w:rFonts w:cstheme="minorHAnsi"/>
          <w:b/>
          <w:bCs/>
          <w:lang w:bidi="en-US"/>
        </w:rPr>
        <w:t>3</w:t>
      </w:r>
      <w:r w:rsidR="0075632C" w:rsidRPr="009640E2">
        <w:rPr>
          <w:rFonts w:cstheme="minorHAnsi"/>
          <w:b/>
          <w:bCs/>
          <w:lang w:bidi="en-US"/>
        </w:rPr>
        <w:t>/</w:t>
      </w:r>
      <w:r w:rsidR="00E37CB6" w:rsidRPr="009640E2">
        <w:rPr>
          <w:rFonts w:cstheme="minorHAnsi"/>
          <w:b/>
          <w:bCs/>
          <w:lang w:bidi="en-US"/>
        </w:rPr>
        <w:t>0</w:t>
      </w:r>
      <w:r w:rsidR="00F53852" w:rsidRPr="009640E2">
        <w:rPr>
          <w:rFonts w:cstheme="minorHAnsi"/>
          <w:b/>
          <w:bCs/>
          <w:lang w:bidi="en-US"/>
        </w:rPr>
        <w:t>3</w:t>
      </w:r>
      <w:r w:rsidR="0075632C" w:rsidRPr="009640E2">
        <w:rPr>
          <w:rFonts w:cstheme="minorHAnsi"/>
          <w:b/>
          <w:bCs/>
          <w:lang w:bidi="en-US"/>
        </w:rPr>
        <w:t>/20</w:t>
      </w:r>
      <w:r w:rsidR="00E37CB6" w:rsidRPr="009640E2">
        <w:rPr>
          <w:rFonts w:cstheme="minorHAnsi"/>
          <w:b/>
          <w:bCs/>
          <w:lang w:bidi="en-US"/>
        </w:rPr>
        <w:t>2</w:t>
      </w:r>
      <w:r w:rsidR="00F53852" w:rsidRPr="009640E2">
        <w:rPr>
          <w:rFonts w:cstheme="minorHAnsi"/>
          <w:b/>
          <w:bCs/>
          <w:lang w:bidi="en-US"/>
        </w:rPr>
        <w:t>5</w:t>
      </w:r>
      <w:r w:rsidRPr="009640E2">
        <w:rPr>
          <w:rFonts w:cstheme="minorHAnsi"/>
          <w:lang w:bidi="en-US"/>
        </w:rPr>
        <w:t>. Each eligible</w:t>
      </w:r>
      <w:r w:rsidR="006D6D09" w:rsidRPr="009640E2">
        <w:rPr>
          <w:rFonts w:cstheme="minorHAnsi"/>
          <w:lang w:bidi="en-US"/>
        </w:rPr>
        <w:t xml:space="preserve"> </w:t>
      </w:r>
      <w:r w:rsidRPr="009640E2">
        <w:rPr>
          <w:rFonts w:cstheme="minorHAnsi"/>
          <w:lang w:bidi="en-US"/>
        </w:rPr>
        <w:t xml:space="preserve">team’s </w:t>
      </w:r>
      <w:r w:rsidR="0070129E">
        <w:rPr>
          <w:rFonts w:cstheme="minorHAnsi"/>
          <w:lang w:bidi="en-US"/>
        </w:rPr>
        <w:t>letter of intent</w:t>
      </w:r>
      <w:r w:rsidRPr="009640E2">
        <w:rPr>
          <w:rFonts w:cstheme="minorHAnsi"/>
          <w:lang w:bidi="en-US"/>
        </w:rPr>
        <w:t xml:space="preserve"> will be evaluated by 3 members of the Research Protocol Review Committee and will be assigned an overall impact score. ACCP staff will assign faculty reviewers to each submission. Reviewers who hold faculty positions and/or other professional appointments at any one or more institution would not be assigned to review a submission from teams representing said institution(s). All reviewers will be blinded to the names of the individuals submitting the LOI and to their home institution. All submitted LOIs will be kept confidential. </w:t>
      </w:r>
    </w:p>
    <w:p w14:paraId="1DF970CA" w14:textId="4FA2DA5B" w:rsidR="00F242B7" w:rsidRPr="009640E2" w:rsidRDefault="00F242B7" w:rsidP="00F242B7">
      <w:pPr>
        <w:pStyle w:val="ListParagraph"/>
        <w:ind w:left="360"/>
        <w:rPr>
          <w:rFonts w:cstheme="minorHAnsi"/>
          <w:lang w:bidi="en-US"/>
        </w:rPr>
      </w:pPr>
      <w:r w:rsidRPr="009640E2">
        <w:rPr>
          <w:rFonts w:cstheme="minorHAnsi"/>
          <w:lang w:bidi="en-US"/>
        </w:rPr>
        <w:t>The reviewers will apply the following criteria when evaluating each LOI:</w:t>
      </w:r>
    </w:p>
    <w:p w14:paraId="359FA41C" w14:textId="77777777" w:rsidR="00F242B7" w:rsidRPr="009640E2" w:rsidRDefault="00F242B7" w:rsidP="00F242B7">
      <w:pPr>
        <w:pStyle w:val="ListParagraph"/>
        <w:ind w:left="360"/>
        <w:rPr>
          <w:rFonts w:cstheme="minorHAnsi"/>
          <w:lang w:bidi="en-US"/>
        </w:rPr>
      </w:pPr>
    </w:p>
    <w:p w14:paraId="07BC3F31" w14:textId="15C0ED0D" w:rsidR="00F242B7" w:rsidRPr="009640E2" w:rsidRDefault="00BD3FDE" w:rsidP="00F242B7">
      <w:pPr>
        <w:pStyle w:val="ListParagraph"/>
        <w:numPr>
          <w:ilvl w:val="0"/>
          <w:numId w:val="5"/>
        </w:numPr>
        <w:rPr>
          <w:rFonts w:cstheme="minorHAnsi"/>
          <w:lang w:bidi="en-US"/>
        </w:rPr>
      </w:pPr>
      <w:r w:rsidRPr="009640E2">
        <w:rPr>
          <w:rFonts w:cstheme="minorHAnsi"/>
          <w:lang w:bidi="en-US"/>
        </w:rPr>
        <w:t>Background and Rationale – 15%</w:t>
      </w:r>
    </w:p>
    <w:p w14:paraId="1FAF673B" w14:textId="17313B59" w:rsidR="00F242B7" w:rsidRPr="009640E2" w:rsidRDefault="00BD3FDE" w:rsidP="00F242B7">
      <w:pPr>
        <w:pStyle w:val="ListParagraph"/>
        <w:numPr>
          <w:ilvl w:val="0"/>
          <w:numId w:val="5"/>
        </w:numPr>
        <w:rPr>
          <w:rFonts w:cstheme="minorHAnsi"/>
          <w:lang w:bidi="en-US"/>
        </w:rPr>
      </w:pPr>
      <w:r w:rsidRPr="009640E2">
        <w:rPr>
          <w:rFonts w:cstheme="minorHAnsi"/>
          <w:lang w:bidi="en-US"/>
        </w:rPr>
        <w:t>Hypothesis and Specific Aims – 20%</w:t>
      </w:r>
    </w:p>
    <w:p w14:paraId="507D6E61" w14:textId="56BE902F" w:rsidR="00BD3FDE" w:rsidRPr="009640E2" w:rsidRDefault="00BD3FDE" w:rsidP="00F242B7">
      <w:pPr>
        <w:pStyle w:val="ListParagraph"/>
        <w:numPr>
          <w:ilvl w:val="0"/>
          <w:numId w:val="5"/>
        </w:numPr>
        <w:rPr>
          <w:rFonts w:cstheme="minorHAnsi"/>
          <w:lang w:bidi="en-US"/>
        </w:rPr>
      </w:pPr>
      <w:r w:rsidRPr="009640E2">
        <w:rPr>
          <w:rFonts w:cstheme="minorHAnsi"/>
          <w:lang w:bidi="en-US"/>
        </w:rPr>
        <w:t>Innovation- 15%</w:t>
      </w:r>
    </w:p>
    <w:p w14:paraId="5F69A47C" w14:textId="77777777" w:rsidR="00F242B7" w:rsidRPr="009640E2" w:rsidRDefault="00BD3FDE" w:rsidP="00F242B7">
      <w:pPr>
        <w:pStyle w:val="ListParagraph"/>
        <w:numPr>
          <w:ilvl w:val="0"/>
          <w:numId w:val="5"/>
        </w:numPr>
        <w:rPr>
          <w:rFonts w:cstheme="minorHAnsi"/>
          <w:lang w:bidi="en-US"/>
        </w:rPr>
      </w:pPr>
      <w:r w:rsidRPr="009640E2">
        <w:rPr>
          <w:rFonts w:cstheme="minorHAnsi"/>
          <w:lang w:bidi="en-US"/>
        </w:rPr>
        <w:t>Proposed Study Design and Methods – 35%</w:t>
      </w:r>
    </w:p>
    <w:p w14:paraId="660A3814" w14:textId="67AE4685" w:rsidR="00F242B7" w:rsidRPr="009640E2" w:rsidRDefault="00BD3FDE" w:rsidP="00F242B7">
      <w:pPr>
        <w:pStyle w:val="ListParagraph"/>
        <w:numPr>
          <w:ilvl w:val="0"/>
          <w:numId w:val="5"/>
        </w:numPr>
        <w:rPr>
          <w:rFonts w:cstheme="minorHAnsi"/>
          <w:lang w:bidi="en-US"/>
        </w:rPr>
      </w:pPr>
      <w:r w:rsidRPr="009640E2">
        <w:rPr>
          <w:rFonts w:cstheme="minorHAnsi"/>
          <w:lang w:bidi="en-US"/>
        </w:rPr>
        <w:t xml:space="preserve">Future Impact/Dissemination Plan- 10% </w:t>
      </w:r>
    </w:p>
    <w:p w14:paraId="770051CE" w14:textId="311657C5" w:rsidR="00BD3FDE" w:rsidRPr="009640E2" w:rsidRDefault="00BD3FDE" w:rsidP="00F242B7">
      <w:pPr>
        <w:pStyle w:val="ListParagraph"/>
        <w:numPr>
          <w:ilvl w:val="0"/>
          <w:numId w:val="5"/>
        </w:numPr>
        <w:rPr>
          <w:rFonts w:cstheme="minorHAnsi"/>
          <w:lang w:bidi="en-US"/>
        </w:rPr>
      </w:pPr>
      <w:r w:rsidRPr="009640E2">
        <w:rPr>
          <w:rFonts w:cstheme="minorHAnsi"/>
          <w:lang w:bidi="en-US"/>
        </w:rPr>
        <w:t>Adherence to Formatting Requirements – 5%</w:t>
      </w:r>
    </w:p>
    <w:p w14:paraId="181C2243" w14:textId="58EAE4D8" w:rsidR="00BD3FDE" w:rsidRPr="009640E2" w:rsidRDefault="00BD3FDE" w:rsidP="00BD3FDE">
      <w:pPr>
        <w:rPr>
          <w:rFonts w:cstheme="minorHAnsi"/>
          <w:b/>
          <w:lang w:bidi="en-US"/>
        </w:rPr>
      </w:pPr>
      <w:r w:rsidRPr="009640E2">
        <w:rPr>
          <w:rFonts w:cstheme="minorHAnsi"/>
          <w:lang w:bidi="en-US"/>
        </w:rPr>
        <w:t xml:space="preserve">Teams achieving the top 20 scores after the LOI round will be advanced to Round 3 and invited to submit a complete research </w:t>
      </w:r>
      <w:r w:rsidR="0070129E">
        <w:rPr>
          <w:rFonts w:cstheme="minorHAnsi"/>
          <w:lang w:bidi="en-US"/>
        </w:rPr>
        <w:t>letter of intent</w:t>
      </w:r>
      <w:r w:rsidRPr="009640E2">
        <w:rPr>
          <w:rFonts w:cstheme="minorHAnsi"/>
          <w:lang w:bidi="en-US"/>
        </w:rPr>
        <w:t xml:space="preserve">. </w:t>
      </w:r>
      <w:r w:rsidRPr="009640E2">
        <w:rPr>
          <w:rFonts w:cstheme="minorHAnsi"/>
          <w:b/>
          <w:lang w:bidi="en-US"/>
        </w:rPr>
        <w:t xml:space="preserve">Teams will be notified regarding their status to participate in Round 3 via email by March </w:t>
      </w:r>
      <w:r w:rsidR="00F242B7" w:rsidRPr="009640E2">
        <w:rPr>
          <w:rFonts w:cstheme="minorHAnsi"/>
          <w:b/>
          <w:lang w:bidi="en-US"/>
        </w:rPr>
        <w:t>2</w:t>
      </w:r>
      <w:r w:rsidR="00F53852" w:rsidRPr="009640E2">
        <w:rPr>
          <w:rFonts w:cstheme="minorHAnsi"/>
          <w:b/>
          <w:lang w:bidi="en-US"/>
        </w:rPr>
        <w:t>4</w:t>
      </w:r>
      <w:r w:rsidRPr="009640E2">
        <w:rPr>
          <w:rFonts w:cstheme="minorHAnsi"/>
          <w:b/>
          <w:lang w:bidi="en-US"/>
        </w:rPr>
        <w:t>, 20</w:t>
      </w:r>
      <w:r w:rsidR="0075632C" w:rsidRPr="009640E2">
        <w:rPr>
          <w:rFonts w:cstheme="minorHAnsi"/>
          <w:b/>
          <w:lang w:bidi="en-US"/>
        </w:rPr>
        <w:t>2</w:t>
      </w:r>
      <w:r w:rsidR="00F53852" w:rsidRPr="009640E2">
        <w:rPr>
          <w:rFonts w:cstheme="minorHAnsi"/>
          <w:b/>
          <w:lang w:bidi="en-US"/>
        </w:rPr>
        <w:t>5</w:t>
      </w:r>
      <w:r w:rsidRPr="009640E2">
        <w:rPr>
          <w:rFonts w:cstheme="minorHAnsi"/>
          <w:b/>
          <w:lang w:bidi="en-US"/>
        </w:rPr>
        <w:t>.</w:t>
      </w:r>
    </w:p>
    <w:p w14:paraId="3495FE3C" w14:textId="77777777" w:rsidR="00F461AC" w:rsidRPr="009640E2" w:rsidRDefault="00F461AC">
      <w:pPr>
        <w:rPr>
          <w:rFonts w:cstheme="minorHAnsi"/>
        </w:rPr>
      </w:pPr>
    </w:p>
    <w:sectPr w:rsidR="00F461AC" w:rsidRPr="009640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677F" w14:textId="77777777" w:rsidR="0005720E" w:rsidRDefault="0005720E" w:rsidP="00620236">
      <w:pPr>
        <w:spacing w:after="0" w:line="240" w:lineRule="auto"/>
      </w:pPr>
      <w:r>
        <w:separator/>
      </w:r>
    </w:p>
  </w:endnote>
  <w:endnote w:type="continuationSeparator" w:id="0">
    <w:p w14:paraId="158C1943" w14:textId="77777777" w:rsidR="0005720E" w:rsidRDefault="0005720E" w:rsidP="00620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592F" w14:textId="77777777" w:rsidR="0005720E" w:rsidRDefault="0005720E" w:rsidP="00620236">
      <w:pPr>
        <w:spacing w:after="0" w:line="240" w:lineRule="auto"/>
      </w:pPr>
      <w:r>
        <w:separator/>
      </w:r>
    </w:p>
  </w:footnote>
  <w:footnote w:type="continuationSeparator" w:id="0">
    <w:p w14:paraId="17201B4E" w14:textId="77777777" w:rsidR="0005720E" w:rsidRDefault="0005720E" w:rsidP="00620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65374"/>
    <w:multiLevelType w:val="hybridMultilevel"/>
    <w:tmpl w:val="9368739C"/>
    <w:lvl w:ilvl="0" w:tplc="9B0C93AE">
      <w:start w:val="1"/>
      <w:numFmt w:val="decimal"/>
      <w:lvlText w:val="%1."/>
      <w:lvlJc w:val="left"/>
      <w:pPr>
        <w:ind w:left="551" w:hanging="360"/>
      </w:pPr>
      <w:rPr>
        <w:rFonts w:ascii="Calibri" w:eastAsia="Calibri" w:hAnsi="Calibri" w:cs="Calibri" w:hint="default"/>
        <w:w w:val="100"/>
        <w:sz w:val="22"/>
        <w:szCs w:val="22"/>
        <w:lang w:val="en-US" w:eastAsia="en-US" w:bidi="en-US"/>
      </w:rPr>
    </w:lvl>
    <w:lvl w:ilvl="1" w:tplc="1182E912">
      <w:start w:val="1"/>
      <w:numFmt w:val="lowerLetter"/>
      <w:lvlText w:val="%2."/>
      <w:lvlJc w:val="left"/>
      <w:pPr>
        <w:ind w:left="1540" w:hanging="411"/>
      </w:pPr>
      <w:rPr>
        <w:rFonts w:ascii="Calibri" w:eastAsia="Calibri" w:hAnsi="Calibri" w:cs="Calibri" w:hint="default"/>
        <w:spacing w:val="-1"/>
        <w:w w:val="100"/>
        <w:sz w:val="22"/>
        <w:szCs w:val="22"/>
        <w:lang w:val="en-US" w:eastAsia="en-US" w:bidi="en-US"/>
      </w:rPr>
    </w:lvl>
    <w:lvl w:ilvl="2" w:tplc="E4F89FF6">
      <w:numFmt w:val="bullet"/>
      <w:lvlText w:val="•"/>
      <w:lvlJc w:val="left"/>
      <w:pPr>
        <w:ind w:left="2431" w:hanging="411"/>
      </w:pPr>
      <w:rPr>
        <w:rFonts w:hint="default"/>
        <w:lang w:val="en-US" w:eastAsia="en-US" w:bidi="en-US"/>
      </w:rPr>
    </w:lvl>
    <w:lvl w:ilvl="3" w:tplc="07689A9C">
      <w:numFmt w:val="bullet"/>
      <w:lvlText w:val="•"/>
      <w:lvlJc w:val="left"/>
      <w:pPr>
        <w:ind w:left="3322" w:hanging="411"/>
      </w:pPr>
      <w:rPr>
        <w:rFonts w:hint="default"/>
        <w:lang w:val="en-US" w:eastAsia="en-US" w:bidi="en-US"/>
      </w:rPr>
    </w:lvl>
    <w:lvl w:ilvl="4" w:tplc="BED23090">
      <w:numFmt w:val="bullet"/>
      <w:lvlText w:val="•"/>
      <w:lvlJc w:val="left"/>
      <w:pPr>
        <w:ind w:left="4213" w:hanging="411"/>
      </w:pPr>
      <w:rPr>
        <w:rFonts w:hint="default"/>
        <w:lang w:val="en-US" w:eastAsia="en-US" w:bidi="en-US"/>
      </w:rPr>
    </w:lvl>
    <w:lvl w:ilvl="5" w:tplc="57DE4438">
      <w:numFmt w:val="bullet"/>
      <w:lvlText w:val="•"/>
      <w:lvlJc w:val="left"/>
      <w:pPr>
        <w:ind w:left="5104" w:hanging="411"/>
      </w:pPr>
      <w:rPr>
        <w:rFonts w:hint="default"/>
        <w:lang w:val="en-US" w:eastAsia="en-US" w:bidi="en-US"/>
      </w:rPr>
    </w:lvl>
    <w:lvl w:ilvl="6" w:tplc="669E4F64">
      <w:numFmt w:val="bullet"/>
      <w:lvlText w:val="•"/>
      <w:lvlJc w:val="left"/>
      <w:pPr>
        <w:ind w:left="5995" w:hanging="411"/>
      </w:pPr>
      <w:rPr>
        <w:rFonts w:hint="default"/>
        <w:lang w:val="en-US" w:eastAsia="en-US" w:bidi="en-US"/>
      </w:rPr>
    </w:lvl>
    <w:lvl w:ilvl="7" w:tplc="2098BBA2">
      <w:numFmt w:val="bullet"/>
      <w:lvlText w:val="•"/>
      <w:lvlJc w:val="left"/>
      <w:pPr>
        <w:ind w:left="6886" w:hanging="411"/>
      </w:pPr>
      <w:rPr>
        <w:rFonts w:hint="default"/>
        <w:lang w:val="en-US" w:eastAsia="en-US" w:bidi="en-US"/>
      </w:rPr>
    </w:lvl>
    <w:lvl w:ilvl="8" w:tplc="C96A927C">
      <w:numFmt w:val="bullet"/>
      <w:lvlText w:val="•"/>
      <w:lvlJc w:val="left"/>
      <w:pPr>
        <w:ind w:left="7777" w:hanging="411"/>
      </w:pPr>
      <w:rPr>
        <w:rFonts w:hint="default"/>
        <w:lang w:val="en-US" w:eastAsia="en-US" w:bidi="en-US"/>
      </w:rPr>
    </w:lvl>
  </w:abstractNum>
  <w:abstractNum w:abstractNumId="1" w15:restartNumberingAfterBreak="0">
    <w:nsid w:val="41313294"/>
    <w:multiLevelType w:val="hybridMultilevel"/>
    <w:tmpl w:val="0A166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A6A655A"/>
    <w:multiLevelType w:val="hybridMultilevel"/>
    <w:tmpl w:val="406E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B34AC8"/>
    <w:multiLevelType w:val="hybridMultilevel"/>
    <w:tmpl w:val="57304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6882394"/>
    <w:multiLevelType w:val="hybridMultilevel"/>
    <w:tmpl w:val="B7C80C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A60763"/>
    <w:multiLevelType w:val="hybridMultilevel"/>
    <w:tmpl w:val="1BD65352"/>
    <w:lvl w:ilvl="0" w:tplc="E1A2BF2C">
      <w:numFmt w:val="bullet"/>
      <w:lvlText w:val="•"/>
      <w:lvlJc w:val="left"/>
      <w:pPr>
        <w:ind w:left="820" w:hanging="161"/>
      </w:pPr>
      <w:rPr>
        <w:rFonts w:ascii="Calibri" w:eastAsia="Calibri" w:hAnsi="Calibri" w:cs="Calibri" w:hint="default"/>
        <w:w w:val="100"/>
        <w:sz w:val="22"/>
        <w:szCs w:val="22"/>
        <w:lang w:val="en-US" w:eastAsia="en-US" w:bidi="en-US"/>
      </w:rPr>
    </w:lvl>
    <w:lvl w:ilvl="1" w:tplc="9934CD7E">
      <w:numFmt w:val="bullet"/>
      <w:lvlText w:val="•"/>
      <w:lvlJc w:val="left"/>
      <w:pPr>
        <w:ind w:left="1694" w:hanging="161"/>
      </w:pPr>
      <w:rPr>
        <w:rFonts w:hint="default"/>
        <w:lang w:val="en-US" w:eastAsia="en-US" w:bidi="en-US"/>
      </w:rPr>
    </w:lvl>
    <w:lvl w:ilvl="2" w:tplc="F2A8D88E">
      <w:numFmt w:val="bullet"/>
      <w:lvlText w:val="•"/>
      <w:lvlJc w:val="left"/>
      <w:pPr>
        <w:ind w:left="2568" w:hanging="161"/>
      </w:pPr>
      <w:rPr>
        <w:rFonts w:hint="default"/>
        <w:lang w:val="en-US" w:eastAsia="en-US" w:bidi="en-US"/>
      </w:rPr>
    </w:lvl>
    <w:lvl w:ilvl="3" w:tplc="3C32A9A2">
      <w:numFmt w:val="bullet"/>
      <w:lvlText w:val="•"/>
      <w:lvlJc w:val="left"/>
      <w:pPr>
        <w:ind w:left="3442" w:hanging="161"/>
      </w:pPr>
      <w:rPr>
        <w:rFonts w:hint="default"/>
        <w:lang w:val="en-US" w:eastAsia="en-US" w:bidi="en-US"/>
      </w:rPr>
    </w:lvl>
    <w:lvl w:ilvl="4" w:tplc="47969CAE">
      <w:numFmt w:val="bullet"/>
      <w:lvlText w:val="•"/>
      <w:lvlJc w:val="left"/>
      <w:pPr>
        <w:ind w:left="4316" w:hanging="161"/>
      </w:pPr>
      <w:rPr>
        <w:rFonts w:hint="default"/>
        <w:lang w:val="en-US" w:eastAsia="en-US" w:bidi="en-US"/>
      </w:rPr>
    </w:lvl>
    <w:lvl w:ilvl="5" w:tplc="56C65FB8">
      <w:numFmt w:val="bullet"/>
      <w:lvlText w:val="•"/>
      <w:lvlJc w:val="left"/>
      <w:pPr>
        <w:ind w:left="5190" w:hanging="161"/>
      </w:pPr>
      <w:rPr>
        <w:rFonts w:hint="default"/>
        <w:lang w:val="en-US" w:eastAsia="en-US" w:bidi="en-US"/>
      </w:rPr>
    </w:lvl>
    <w:lvl w:ilvl="6" w:tplc="99B2DB7C">
      <w:numFmt w:val="bullet"/>
      <w:lvlText w:val="•"/>
      <w:lvlJc w:val="left"/>
      <w:pPr>
        <w:ind w:left="6064" w:hanging="161"/>
      </w:pPr>
      <w:rPr>
        <w:rFonts w:hint="default"/>
        <w:lang w:val="en-US" w:eastAsia="en-US" w:bidi="en-US"/>
      </w:rPr>
    </w:lvl>
    <w:lvl w:ilvl="7" w:tplc="D7E4FCCC">
      <w:numFmt w:val="bullet"/>
      <w:lvlText w:val="•"/>
      <w:lvlJc w:val="left"/>
      <w:pPr>
        <w:ind w:left="6938" w:hanging="161"/>
      </w:pPr>
      <w:rPr>
        <w:rFonts w:hint="default"/>
        <w:lang w:val="en-US" w:eastAsia="en-US" w:bidi="en-US"/>
      </w:rPr>
    </w:lvl>
    <w:lvl w:ilvl="8" w:tplc="E95C01C0">
      <w:numFmt w:val="bullet"/>
      <w:lvlText w:val="•"/>
      <w:lvlJc w:val="left"/>
      <w:pPr>
        <w:ind w:left="7812" w:hanging="161"/>
      </w:pPr>
      <w:rPr>
        <w:rFonts w:hint="default"/>
        <w:lang w:val="en-US" w:eastAsia="en-US" w:bidi="en-US"/>
      </w:rPr>
    </w:lvl>
  </w:abstractNum>
  <w:num w:numId="1" w16cid:durableId="226302669">
    <w:abstractNumId w:val="4"/>
  </w:num>
  <w:num w:numId="2" w16cid:durableId="258484612">
    <w:abstractNumId w:val="2"/>
  </w:num>
  <w:num w:numId="3" w16cid:durableId="833683635">
    <w:abstractNumId w:val="5"/>
  </w:num>
  <w:num w:numId="4" w16cid:durableId="180701492">
    <w:abstractNumId w:val="0"/>
  </w:num>
  <w:num w:numId="5" w16cid:durableId="1913078250">
    <w:abstractNumId w:val="1"/>
  </w:num>
  <w:num w:numId="6" w16cid:durableId="1724718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CE"/>
    <w:rsid w:val="000170D6"/>
    <w:rsid w:val="0005720E"/>
    <w:rsid w:val="000721DD"/>
    <w:rsid w:val="0009483F"/>
    <w:rsid w:val="000A51D2"/>
    <w:rsid w:val="00110E38"/>
    <w:rsid w:val="00111368"/>
    <w:rsid w:val="00151B44"/>
    <w:rsid w:val="001B33E0"/>
    <w:rsid w:val="001E2BB4"/>
    <w:rsid w:val="00217E1D"/>
    <w:rsid w:val="00224135"/>
    <w:rsid w:val="002437D5"/>
    <w:rsid w:val="00275333"/>
    <w:rsid w:val="0029552A"/>
    <w:rsid w:val="002C3D65"/>
    <w:rsid w:val="002D4871"/>
    <w:rsid w:val="0031793A"/>
    <w:rsid w:val="00377306"/>
    <w:rsid w:val="00381A6A"/>
    <w:rsid w:val="003C7A83"/>
    <w:rsid w:val="00403F4E"/>
    <w:rsid w:val="00423085"/>
    <w:rsid w:val="00424FE9"/>
    <w:rsid w:val="0043511A"/>
    <w:rsid w:val="00477D39"/>
    <w:rsid w:val="0053562E"/>
    <w:rsid w:val="00554D31"/>
    <w:rsid w:val="00570592"/>
    <w:rsid w:val="005A5620"/>
    <w:rsid w:val="005B2844"/>
    <w:rsid w:val="005C737D"/>
    <w:rsid w:val="005E2895"/>
    <w:rsid w:val="005E6910"/>
    <w:rsid w:val="00620236"/>
    <w:rsid w:val="00631B6D"/>
    <w:rsid w:val="00637216"/>
    <w:rsid w:val="006408C3"/>
    <w:rsid w:val="00661A9E"/>
    <w:rsid w:val="006D12C8"/>
    <w:rsid w:val="006D6D09"/>
    <w:rsid w:val="006F09C1"/>
    <w:rsid w:val="0070129E"/>
    <w:rsid w:val="00722773"/>
    <w:rsid w:val="0075632C"/>
    <w:rsid w:val="00783830"/>
    <w:rsid w:val="00796A20"/>
    <w:rsid w:val="0088301A"/>
    <w:rsid w:val="00931C69"/>
    <w:rsid w:val="00957F40"/>
    <w:rsid w:val="009640E2"/>
    <w:rsid w:val="009721CB"/>
    <w:rsid w:val="00977E95"/>
    <w:rsid w:val="009A5247"/>
    <w:rsid w:val="009C123F"/>
    <w:rsid w:val="009D06FB"/>
    <w:rsid w:val="009D7F28"/>
    <w:rsid w:val="009E58F7"/>
    <w:rsid w:val="00A31C30"/>
    <w:rsid w:val="00A3239A"/>
    <w:rsid w:val="00AC025D"/>
    <w:rsid w:val="00AC71A0"/>
    <w:rsid w:val="00AD0A98"/>
    <w:rsid w:val="00AD18F1"/>
    <w:rsid w:val="00B4206E"/>
    <w:rsid w:val="00B878D0"/>
    <w:rsid w:val="00B9273E"/>
    <w:rsid w:val="00B95D68"/>
    <w:rsid w:val="00BA7A08"/>
    <w:rsid w:val="00BB452F"/>
    <w:rsid w:val="00BD3FDE"/>
    <w:rsid w:val="00BE2685"/>
    <w:rsid w:val="00BF4888"/>
    <w:rsid w:val="00C07FA6"/>
    <w:rsid w:val="00CF20F6"/>
    <w:rsid w:val="00D21E58"/>
    <w:rsid w:val="00D718CE"/>
    <w:rsid w:val="00DF19E0"/>
    <w:rsid w:val="00E03119"/>
    <w:rsid w:val="00E138CE"/>
    <w:rsid w:val="00E37CB6"/>
    <w:rsid w:val="00E55B16"/>
    <w:rsid w:val="00E604EF"/>
    <w:rsid w:val="00E611C5"/>
    <w:rsid w:val="00E63E0C"/>
    <w:rsid w:val="00E86DA6"/>
    <w:rsid w:val="00EA0A74"/>
    <w:rsid w:val="00EB30EF"/>
    <w:rsid w:val="00F242B7"/>
    <w:rsid w:val="00F461AC"/>
    <w:rsid w:val="00F53852"/>
    <w:rsid w:val="00FD0590"/>
    <w:rsid w:val="00FF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68A1"/>
  <w15:docId w15:val="{411F6293-962E-40CF-A843-E48C59C6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483F"/>
    <w:rPr>
      <w:sz w:val="16"/>
      <w:szCs w:val="16"/>
    </w:rPr>
  </w:style>
  <w:style w:type="paragraph" w:styleId="CommentText">
    <w:name w:val="annotation text"/>
    <w:basedOn w:val="Normal"/>
    <w:link w:val="CommentTextChar"/>
    <w:uiPriority w:val="99"/>
    <w:semiHidden/>
    <w:unhideWhenUsed/>
    <w:rsid w:val="0009483F"/>
    <w:pPr>
      <w:spacing w:line="240" w:lineRule="auto"/>
    </w:pPr>
    <w:rPr>
      <w:sz w:val="20"/>
      <w:szCs w:val="20"/>
    </w:rPr>
  </w:style>
  <w:style w:type="character" w:customStyle="1" w:styleId="CommentTextChar">
    <w:name w:val="Comment Text Char"/>
    <w:basedOn w:val="DefaultParagraphFont"/>
    <w:link w:val="CommentText"/>
    <w:uiPriority w:val="99"/>
    <w:semiHidden/>
    <w:rsid w:val="0009483F"/>
    <w:rPr>
      <w:sz w:val="20"/>
      <w:szCs w:val="20"/>
    </w:rPr>
  </w:style>
  <w:style w:type="paragraph" w:styleId="CommentSubject">
    <w:name w:val="annotation subject"/>
    <w:basedOn w:val="CommentText"/>
    <w:next w:val="CommentText"/>
    <w:link w:val="CommentSubjectChar"/>
    <w:uiPriority w:val="99"/>
    <w:semiHidden/>
    <w:unhideWhenUsed/>
    <w:rsid w:val="0009483F"/>
    <w:rPr>
      <w:b/>
      <w:bCs/>
    </w:rPr>
  </w:style>
  <w:style w:type="character" w:customStyle="1" w:styleId="CommentSubjectChar">
    <w:name w:val="Comment Subject Char"/>
    <w:basedOn w:val="CommentTextChar"/>
    <w:link w:val="CommentSubject"/>
    <w:uiPriority w:val="99"/>
    <w:semiHidden/>
    <w:rsid w:val="0009483F"/>
    <w:rPr>
      <w:b/>
      <w:bCs/>
      <w:sz w:val="20"/>
      <w:szCs w:val="20"/>
    </w:rPr>
  </w:style>
  <w:style w:type="paragraph" w:styleId="BalloonText">
    <w:name w:val="Balloon Text"/>
    <w:basedOn w:val="Normal"/>
    <w:link w:val="BalloonTextChar"/>
    <w:uiPriority w:val="99"/>
    <w:semiHidden/>
    <w:unhideWhenUsed/>
    <w:rsid w:val="0009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83F"/>
    <w:rPr>
      <w:rFonts w:ascii="Tahoma" w:hAnsi="Tahoma" w:cs="Tahoma"/>
      <w:sz w:val="16"/>
      <w:szCs w:val="16"/>
    </w:rPr>
  </w:style>
  <w:style w:type="paragraph" w:styleId="ListParagraph">
    <w:name w:val="List Paragraph"/>
    <w:basedOn w:val="Normal"/>
    <w:uiPriority w:val="34"/>
    <w:qFormat/>
    <w:rsid w:val="00F242B7"/>
    <w:pPr>
      <w:ind w:left="720"/>
      <w:contextualSpacing/>
    </w:pPr>
  </w:style>
  <w:style w:type="character" w:styleId="Hyperlink">
    <w:name w:val="Hyperlink"/>
    <w:basedOn w:val="DefaultParagraphFont"/>
    <w:uiPriority w:val="99"/>
    <w:unhideWhenUsed/>
    <w:rsid w:val="00E604EF"/>
    <w:rPr>
      <w:color w:val="0000FF" w:themeColor="hyperlink"/>
      <w:u w:val="single"/>
    </w:rPr>
  </w:style>
  <w:style w:type="paragraph" w:styleId="Revision">
    <w:name w:val="Revision"/>
    <w:hidden/>
    <w:uiPriority w:val="99"/>
    <w:semiHidden/>
    <w:rsid w:val="00B9273E"/>
    <w:pPr>
      <w:spacing w:after="0" w:line="240" w:lineRule="auto"/>
    </w:pPr>
  </w:style>
  <w:style w:type="paragraph" w:styleId="Header">
    <w:name w:val="header"/>
    <w:basedOn w:val="Normal"/>
    <w:link w:val="HeaderChar"/>
    <w:uiPriority w:val="99"/>
    <w:unhideWhenUsed/>
    <w:rsid w:val="00620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236"/>
  </w:style>
  <w:style w:type="paragraph" w:styleId="Footer">
    <w:name w:val="footer"/>
    <w:basedOn w:val="Normal"/>
    <w:link w:val="FooterChar"/>
    <w:uiPriority w:val="99"/>
    <w:unhideWhenUsed/>
    <w:rsid w:val="00620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236"/>
  </w:style>
  <w:style w:type="paragraph" w:customStyle="1" w:styleId="Default">
    <w:name w:val="Default"/>
    <w:rsid w:val="0062023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missy</dc:creator>
  <cp:lastModifiedBy>Michelle Kucera</cp:lastModifiedBy>
  <cp:revision>4</cp:revision>
  <dcterms:created xsi:type="dcterms:W3CDTF">2025-01-15T17:19:00Z</dcterms:created>
  <dcterms:modified xsi:type="dcterms:W3CDTF">2025-01-21T15:31:00Z</dcterms:modified>
</cp:coreProperties>
</file>