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8" w:rsidRPr="001B4AC4" w:rsidRDefault="001B4AC4" w:rsidP="00486A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AC4">
        <w:rPr>
          <w:rFonts w:ascii="Times New Roman" w:hAnsi="Times New Roman" w:cs="Times New Roman"/>
          <w:b/>
          <w:sz w:val="24"/>
          <w:szCs w:val="24"/>
          <w:u w:val="single"/>
        </w:rPr>
        <w:t>February 2015 StuNews Case Vignette</w:t>
      </w:r>
    </w:p>
    <w:p w:rsidR="00486AE8" w:rsidRPr="00160DC5" w:rsidRDefault="00486AE8" w:rsidP="00486AE8">
      <w:pPr>
        <w:rPr>
          <w:rFonts w:ascii="Times New Roman" w:hAnsi="Times New Roman" w:cs="Times New Roman"/>
          <w:sz w:val="24"/>
          <w:szCs w:val="24"/>
        </w:rPr>
      </w:pPr>
      <w:r w:rsidRPr="007071F2">
        <w:rPr>
          <w:rFonts w:ascii="Times New Roman" w:hAnsi="Times New Roman" w:cs="Times New Roman"/>
          <w:b/>
          <w:sz w:val="24"/>
          <w:szCs w:val="24"/>
        </w:rPr>
        <w:t>History of Present Illness</w:t>
      </w:r>
      <w:r w:rsidRPr="00160DC5">
        <w:rPr>
          <w:rFonts w:ascii="Times New Roman" w:hAnsi="Times New Roman" w:cs="Times New Roman"/>
          <w:sz w:val="24"/>
          <w:szCs w:val="24"/>
        </w:rPr>
        <w:t xml:space="preserve">: A 50-year-old </w:t>
      </w:r>
      <w:r>
        <w:rPr>
          <w:rFonts w:ascii="Times New Roman" w:hAnsi="Times New Roman" w:cs="Times New Roman"/>
          <w:sz w:val="24"/>
          <w:szCs w:val="24"/>
        </w:rPr>
        <w:t>woman</w:t>
      </w:r>
      <w:r w:rsidRPr="00160DC5">
        <w:rPr>
          <w:rFonts w:ascii="Times New Roman" w:hAnsi="Times New Roman" w:cs="Times New Roman"/>
          <w:sz w:val="24"/>
          <w:szCs w:val="24"/>
        </w:rPr>
        <w:t xml:space="preserve"> who works as an administrative assistant has had persistent hand pain and stiffness for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60DC5">
        <w:rPr>
          <w:rFonts w:ascii="Times New Roman" w:hAnsi="Times New Roman" w:cs="Times New Roman"/>
          <w:sz w:val="24"/>
          <w:szCs w:val="24"/>
        </w:rPr>
        <w:t xml:space="preserve"> months. Two weeks ago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0DC5">
        <w:rPr>
          <w:rFonts w:ascii="Times New Roman" w:hAnsi="Times New Roman" w:cs="Times New Roman"/>
          <w:sz w:val="24"/>
          <w:szCs w:val="24"/>
        </w:rPr>
        <w:t xml:space="preserve"> her right wrist became so inflamed </w:t>
      </w:r>
      <w:proofErr w:type="gramStart"/>
      <w:r w:rsidRPr="00160DC5">
        <w:rPr>
          <w:rFonts w:ascii="Times New Roman" w:hAnsi="Times New Roman" w:cs="Times New Roman"/>
          <w:sz w:val="24"/>
          <w:szCs w:val="24"/>
        </w:rPr>
        <w:t xml:space="preserve">that it significantly impaired her ability to type and </w:t>
      </w:r>
      <w:r>
        <w:rPr>
          <w:rFonts w:ascii="Times New Roman" w:hAnsi="Times New Roman" w:cs="Times New Roman"/>
          <w:sz w:val="24"/>
          <w:szCs w:val="24"/>
        </w:rPr>
        <w:t>perform</w:t>
      </w:r>
      <w:r w:rsidRPr="00160DC5">
        <w:rPr>
          <w:rFonts w:ascii="Times New Roman" w:hAnsi="Times New Roman" w:cs="Times New Roman"/>
          <w:sz w:val="24"/>
          <w:szCs w:val="24"/>
        </w:rPr>
        <w:t xml:space="preserve"> daily tasks around the home</w:t>
      </w:r>
      <w:proofErr w:type="gramEnd"/>
      <w:r w:rsidRPr="00160DC5">
        <w:rPr>
          <w:rFonts w:ascii="Times New Roman" w:hAnsi="Times New Roman" w:cs="Times New Roman"/>
          <w:sz w:val="24"/>
          <w:szCs w:val="24"/>
        </w:rPr>
        <w:t>. She has self-medicated with ibuprofen and found some relief of pain. There is no history of recent trauma.</w:t>
      </w:r>
    </w:p>
    <w:p w:rsidR="00486AE8" w:rsidRPr="00160DC5" w:rsidRDefault="00486AE8" w:rsidP="00486A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71F2">
        <w:rPr>
          <w:rFonts w:ascii="Times New Roman" w:hAnsi="Times New Roman" w:cs="Times New Roman"/>
          <w:b/>
          <w:sz w:val="24"/>
          <w:szCs w:val="24"/>
        </w:rPr>
        <w:t>Medical History</w:t>
      </w:r>
      <w:r w:rsidRPr="00160DC5">
        <w:rPr>
          <w:rFonts w:ascii="Times New Roman" w:hAnsi="Times New Roman" w:cs="Times New Roman"/>
          <w:sz w:val="24"/>
          <w:szCs w:val="24"/>
        </w:rPr>
        <w:t xml:space="preserve">: Herniated cervical disk requiring fusion at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160DC5">
        <w:rPr>
          <w:rFonts w:ascii="Times New Roman" w:hAnsi="Times New Roman" w:cs="Times New Roman"/>
          <w:sz w:val="24"/>
          <w:szCs w:val="24"/>
        </w:rPr>
        <w:t>C6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0DC5">
        <w:rPr>
          <w:rFonts w:ascii="Times New Roman" w:hAnsi="Times New Roman" w:cs="Times New Roman"/>
          <w:sz w:val="24"/>
          <w:szCs w:val="24"/>
        </w:rPr>
        <w:t>C7 level.</w:t>
      </w:r>
      <w:proofErr w:type="gramEnd"/>
      <w:r w:rsidRPr="00160DC5">
        <w:rPr>
          <w:rFonts w:ascii="Times New Roman" w:hAnsi="Times New Roman" w:cs="Times New Roman"/>
          <w:sz w:val="24"/>
          <w:szCs w:val="24"/>
        </w:rPr>
        <w:t xml:space="preserve"> Total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60DC5">
        <w:rPr>
          <w:rFonts w:ascii="Times New Roman" w:hAnsi="Times New Roman" w:cs="Times New Roman"/>
          <w:sz w:val="24"/>
          <w:szCs w:val="24"/>
        </w:rPr>
        <w:t xml:space="preserve">bdominal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160DC5">
        <w:rPr>
          <w:rFonts w:ascii="Times New Roman" w:hAnsi="Times New Roman" w:cs="Times New Roman"/>
          <w:sz w:val="24"/>
          <w:szCs w:val="24"/>
        </w:rPr>
        <w:t>ysterectomy 1 year ago (complicated surgery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0DC5">
        <w:rPr>
          <w:rFonts w:ascii="Times New Roman" w:hAnsi="Times New Roman" w:cs="Times New Roman"/>
          <w:sz w:val="24"/>
          <w:szCs w:val="24"/>
        </w:rPr>
        <w:t xml:space="preserve"> required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160DC5">
        <w:rPr>
          <w:rFonts w:ascii="Times New Roman" w:hAnsi="Times New Roman" w:cs="Times New Roman"/>
          <w:sz w:val="24"/>
          <w:szCs w:val="24"/>
        </w:rPr>
        <w:t>provision of blood products)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0D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0DC5">
        <w:rPr>
          <w:rFonts w:ascii="Times New Roman" w:hAnsi="Times New Roman" w:cs="Times New Roman"/>
          <w:sz w:val="24"/>
          <w:szCs w:val="24"/>
        </w:rPr>
        <w:t>Seasonal allergies.</w:t>
      </w:r>
      <w:proofErr w:type="gramEnd"/>
      <w:r w:rsidRPr="00160DC5">
        <w:rPr>
          <w:rFonts w:ascii="Times New Roman" w:hAnsi="Times New Roman" w:cs="Times New Roman"/>
          <w:sz w:val="24"/>
          <w:szCs w:val="24"/>
        </w:rPr>
        <w:t xml:space="preserve"> No history of heart disease or gastrointestinal </w:t>
      </w:r>
      <w:r>
        <w:rPr>
          <w:rFonts w:ascii="Times New Roman" w:hAnsi="Times New Roman" w:cs="Times New Roman"/>
          <w:sz w:val="24"/>
          <w:szCs w:val="24"/>
        </w:rPr>
        <w:t xml:space="preserve">(GI) </w:t>
      </w:r>
      <w:r w:rsidRPr="00160DC5">
        <w:rPr>
          <w:rFonts w:ascii="Times New Roman" w:hAnsi="Times New Roman" w:cs="Times New Roman"/>
          <w:sz w:val="24"/>
          <w:szCs w:val="24"/>
        </w:rPr>
        <w:t>bleeding</w:t>
      </w:r>
    </w:p>
    <w:p w:rsidR="00486AE8" w:rsidRPr="00160DC5" w:rsidRDefault="00486AE8" w:rsidP="00486A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71F2">
        <w:rPr>
          <w:rFonts w:ascii="Times New Roman" w:hAnsi="Times New Roman" w:cs="Times New Roman"/>
          <w:b/>
          <w:sz w:val="24"/>
          <w:szCs w:val="24"/>
        </w:rPr>
        <w:t>Social History:</w:t>
      </w:r>
      <w:r w:rsidRPr="00160DC5">
        <w:rPr>
          <w:rFonts w:ascii="Times New Roman" w:hAnsi="Times New Roman" w:cs="Times New Roman"/>
          <w:sz w:val="24"/>
          <w:szCs w:val="24"/>
        </w:rPr>
        <w:t xml:space="preserve"> Married with two children.</w:t>
      </w:r>
      <w:proofErr w:type="gramEnd"/>
      <w:r w:rsidRPr="00160DC5">
        <w:rPr>
          <w:rFonts w:ascii="Times New Roman" w:hAnsi="Times New Roman" w:cs="Times New Roman"/>
          <w:sz w:val="24"/>
          <w:szCs w:val="24"/>
        </w:rPr>
        <w:t xml:space="preserve"> Nonsmoker, light social drinker</w:t>
      </w:r>
    </w:p>
    <w:p w:rsidR="00486AE8" w:rsidRPr="00160DC5" w:rsidRDefault="00486AE8" w:rsidP="00486AE8">
      <w:pPr>
        <w:rPr>
          <w:rFonts w:ascii="Times New Roman" w:hAnsi="Times New Roman" w:cs="Times New Roman"/>
          <w:sz w:val="24"/>
          <w:szCs w:val="24"/>
        </w:rPr>
      </w:pPr>
      <w:r w:rsidRPr="00160DC5">
        <w:rPr>
          <w:rFonts w:ascii="Times New Roman" w:hAnsi="Times New Roman" w:cs="Times New Roman"/>
          <w:sz w:val="24"/>
          <w:szCs w:val="24"/>
        </w:rPr>
        <w:t xml:space="preserve">Current Medications: Ibuprofen 400 mg three times daily for the past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0DC5">
        <w:rPr>
          <w:rFonts w:ascii="Times New Roman" w:hAnsi="Times New Roman" w:cs="Times New Roman"/>
          <w:sz w:val="24"/>
          <w:szCs w:val="24"/>
        </w:rPr>
        <w:t xml:space="preserve"> weeks;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160DC5">
        <w:rPr>
          <w:rFonts w:ascii="Times New Roman" w:hAnsi="Times New Roman" w:cs="Times New Roman"/>
          <w:sz w:val="24"/>
          <w:szCs w:val="24"/>
        </w:rPr>
        <w:t>oratadine</w:t>
      </w:r>
      <w:proofErr w:type="spellEnd"/>
      <w:r w:rsidRPr="00160DC5">
        <w:rPr>
          <w:rFonts w:ascii="Times New Roman" w:hAnsi="Times New Roman" w:cs="Times New Roman"/>
          <w:sz w:val="24"/>
          <w:szCs w:val="24"/>
        </w:rPr>
        <w:t xml:space="preserve"> 10 mg once daily as needed;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60DC5">
        <w:rPr>
          <w:rFonts w:ascii="Times New Roman" w:hAnsi="Times New Roman" w:cs="Times New Roman"/>
          <w:sz w:val="24"/>
          <w:szCs w:val="24"/>
        </w:rPr>
        <w:t xml:space="preserve">alcium carbonate 500 mg </w:t>
      </w:r>
      <w:r>
        <w:rPr>
          <w:rFonts w:ascii="Times New Roman" w:hAnsi="Times New Roman" w:cs="Times New Roman"/>
          <w:sz w:val="24"/>
          <w:szCs w:val="24"/>
        </w:rPr>
        <w:t>three</w:t>
      </w:r>
      <w:r w:rsidRPr="00160DC5">
        <w:rPr>
          <w:rFonts w:ascii="Times New Roman" w:hAnsi="Times New Roman" w:cs="Times New Roman"/>
          <w:sz w:val="24"/>
          <w:szCs w:val="24"/>
        </w:rPr>
        <w:t xml:space="preserve"> times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DC5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il</w:t>
      </w:r>
      <w:r w:rsidRPr="00160DC5">
        <w:rPr>
          <w:rFonts w:ascii="Times New Roman" w:hAnsi="Times New Roman" w:cs="Times New Roman"/>
          <w:sz w:val="24"/>
          <w:szCs w:val="24"/>
        </w:rPr>
        <w:t>y with meals x 2 years</w:t>
      </w:r>
    </w:p>
    <w:p w:rsidR="00486AE8" w:rsidRPr="00160DC5" w:rsidRDefault="00486AE8" w:rsidP="00486AE8">
      <w:pPr>
        <w:rPr>
          <w:rFonts w:ascii="Times New Roman" w:hAnsi="Times New Roman" w:cs="Times New Roman"/>
          <w:sz w:val="24"/>
          <w:szCs w:val="24"/>
        </w:rPr>
      </w:pPr>
      <w:r w:rsidRPr="007071F2">
        <w:rPr>
          <w:rFonts w:ascii="Times New Roman" w:hAnsi="Times New Roman" w:cs="Times New Roman"/>
          <w:b/>
          <w:sz w:val="24"/>
          <w:szCs w:val="24"/>
        </w:rPr>
        <w:t>Allergies:</w:t>
      </w:r>
      <w:r w:rsidRPr="00160DC5">
        <w:rPr>
          <w:rFonts w:ascii="Times New Roman" w:hAnsi="Times New Roman" w:cs="Times New Roman"/>
          <w:sz w:val="24"/>
          <w:szCs w:val="24"/>
        </w:rPr>
        <w:t xml:space="preserve"> No drug allergies</w:t>
      </w:r>
    </w:p>
    <w:p w:rsidR="00486AE8" w:rsidRPr="00160DC5" w:rsidRDefault="00486AE8" w:rsidP="00486AE8">
      <w:pPr>
        <w:rPr>
          <w:rFonts w:ascii="Times New Roman" w:hAnsi="Times New Roman" w:cs="Times New Roman"/>
          <w:sz w:val="24"/>
          <w:szCs w:val="24"/>
        </w:rPr>
      </w:pPr>
      <w:r w:rsidRPr="007071F2">
        <w:rPr>
          <w:rFonts w:ascii="Times New Roman" w:hAnsi="Times New Roman" w:cs="Times New Roman"/>
          <w:b/>
          <w:sz w:val="24"/>
          <w:szCs w:val="24"/>
        </w:rPr>
        <w:t>Vital Signs:</w:t>
      </w:r>
      <w:r w:rsidRPr="00160DC5">
        <w:rPr>
          <w:rFonts w:ascii="Times New Roman" w:hAnsi="Times New Roman" w:cs="Times New Roman"/>
          <w:sz w:val="24"/>
          <w:szCs w:val="24"/>
        </w:rPr>
        <w:t xml:space="preserve"> Blood pressure </w:t>
      </w:r>
      <w:r>
        <w:rPr>
          <w:rFonts w:ascii="Times New Roman" w:hAnsi="Times New Roman" w:cs="Times New Roman"/>
          <w:sz w:val="24"/>
          <w:szCs w:val="24"/>
        </w:rPr>
        <w:t xml:space="preserve">(BP) </w:t>
      </w:r>
      <w:r w:rsidRPr="00160DC5">
        <w:rPr>
          <w:rFonts w:ascii="Times New Roman" w:hAnsi="Times New Roman" w:cs="Times New Roman"/>
          <w:sz w:val="24"/>
          <w:szCs w:val="24"/>
        </w:rPr>
        <w:t xml:space="preserve">135/80 mm Hg; </w:t>
      </w: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 w:rsidRPr="00160DC5">
        <w:rPr>
          <w:rFonts w:ascii="Times New Roman" w:hAnsi="Times New Roman" w:cs="Times New Roman"/>
          <w:sz w:val="24"/>
          <w:szCs w:val="24"/>
        </w:rPr>
        <w:t>eart rate</w:t>
      </w:r>
      <w:r>
        <w:rPr>
          <w:rFonts w:ascii="Times New Roman" w:hAnsi="Times New Roman" w:cs="Times New Roman"/>
          <w:sz w:val="24"/>
          <w:szCs w:val="24"/>
        </w:rPr>
        <w:t xml:space="preserve"> (HR)</w:t>
      </w:r>
      <w:r w:rsidRPr="00160DC5">
        <w:rPr>
          <w:rFonts w:ascii="Times New Roman" w:hAnsi="Times New Roman" w:cs="Times New Roman"/>
          <w:sz w:val="24"/>
          <w:szCs w:val="24"/>
        </w:rPr>
        <w:t xml:space="preserve"> 68 beats/minute</w:t>
      </w:r>
      <w:proofErr w:type="gramEnd"/>
      <w:r w:rsidRPr="00160DC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60DC5">
        <w:rPr>
          <w:rFonts w:ascii="Times New Roman" w:hAnsi="Times New Roman" w:cs="Times New Roman"/>
          <w:sz w:val="24"/>
          <w:szCs w:val="24"/>
        </w:rPr>
        <w:t xml:space="preserve">eight 73 kg;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160DC5">
        <w:rPr>
          <w:rFonts w:ascii="Times New Roman" w:hAnsi="Times New Roman" w:cs="Times New Roman"/>
          <w:sz w:val="24"/>
          <w:szCs w:val="24"/>
        </w:rPr>
        <w:t>eight 65 inches (165.1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DC5">
        <w:rPr>
          <w:rFonts w:ascii="Times New Roman" w:hAnsi="Times New Roman" w:cs="Times New Roman"/>
          <w:sz w:val="24"/>
          <w:szCs w:val="24"/>
        </w:rPr>
        <w:t>cm)</w:t>
      </w:r>
    </w:p>
    <w:p w:rsidR="00486AE8" w:rsidRPr="007071F2" w:rsidRDefault="00486AE8" w:rsidP="00486AE8">
      <w:pPr>
        <w:rPr>
          <w:rFonts w:ascii="Times New Roman" w:hAnsi="Times New Roman" w:cs="Times New Roman"/>
          <w:b/>
          <w:sz w:val="24"/>
          <w:szCs w:val="24"/>
        </w:rPr>
      </w:pPr>
      <w:r w:rsidRPr="007071F2">
        <w:rPr>
          <w:rFonts w:ascii="Times New Roman" w:hAnsi="Times New Roman" w:cs="Times New Roman"/>
          <w:b/>
          <w:sz w:val="24"/>
          <w:szCs w:val="24"/>
        </w:rPr>
        <w:t xml:space="preserve">Laboratory Values: </w:t>
      </w:r>
    </w:p>
    <w:p w:rsidR="00486AE8" w:rsidRDefault="00486AE8" w:rsidP="00486AE8">
      <w:pPr>
        <w:rPr>
          <w:rFonts w:ascii="Times New Roman" w:hAnsi="Times New Roman" w:cs="Times New Roman"/>
          <w:sz w:val="24"/>
          <w:szCs w:val="24"/>
        </w:rPr>
      </w:pPr>
      <w:r w:rsidRPr="00160DC5">
        <w:rPr>
          <w:rFonts w:ascii="Times New Roman" w:hAnsi="Times New Roman" w:cs="Times New Roman"/>
          <w:sz w:val="24"/>
          <w:szCs w:val="24"/>
        </w:rPr>
        <w:t xml:space="preserve">Rheumatoid factor 1/80 titer;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60DC5">
        <w:rPr>
          <w:rFonts w:ascii="Times New Roman" w:hAnsi="Times New Roman" w:cs="Times New Roman"/>
          <w:sz w:val="24"/>
          <w:szCs w:val="24"/>
        </w:rPr>
        <w:t xml:space="preserve">rythrocyte sedimentation rate </w:t>
      </w:r>
      <w:r>
        <w:rPr>
          <w:rFonts w:ascii="Times New Roman" w:hAnsi="Times New Roman" w:cs="Times New Roman"/>
          <w:sz w:val="24"/>
          <w:szCs w:val="24"/>
        </w:rPr>
        <w:t xml:space="preserve">(ESR) </w:t>
      </w:r>
      <w:r w:rsidRPr="00160DC5">
        <w:rPr>
          <w:rFonts w:ascii="Times New Roman" w:hAnsi="Times New Roman" w:cs="Times New Roman"/>
          <w:sz w:val="24"/>
          <w:szCs w:val="24"/>
        </w:rPr>
        <w:t xml:space="preserve">44 mm/hour; </w:t>
      </w:r>
    </w:p>
    <w:p w:rsidR="00486AE8" w:rsidRDefault="00486AE8" w:rsidP="00486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60DC5">
        <w:rPr>
          <w:rFonts w:ascii="Times New Roman" w:hAnsi="Times New Roman" w:cs="Times New Roman"/>
          <w:sz w:val="24"/>
          <w:szCs w:val="24"/>
        </w:rPr>
        <w:t>hite blood cell 6</w:t>
      </w:r>
      <w:r>
        <w:rPr>
          <w:rFonts w:ascii="Times New Roman" w:hAnsi="Times New Roman" w:cs="Times New Roman"/>
          <w:sz w:val="24"/>
          <w:szCs w:val="24"/>
        </w:rPr>
        <w:t>.4 x10</w:t>
      </w:r>
      <w:r w:rsidRPr="007071F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60DC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160DC5">
        <w:rPr>
          <w:rFonts w:ascii="Times New Roman" w:hAnsi="Times New Roman" w:cs="Times New Roman"/>
          <w:sz w:val="24"/>
          <w:szCs w:val="24"/>
        </w:rPr>
        <w:t>emoglobin 11.9 g/</w:t>
      </w:r>
      <w:proofErr w:type="spellStart"/>
      <w:r w:rsidRPr="00160DC5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160DC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160DC5">
        <w:rPr>
          <w:rFonts w:ascii="Times New Roman" w:hAnsi="Times New Roman" w:cs="Times New Roman"/>
          <w:sz w:val="24"/>
          <w:szCs w:val="24"/>
        </w:rPr>
        <w:t xml:space="preserve">ematocrit 33.6%;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60DC5">
        <w:rPr>
          <w:rFonts w:ascii="Times New Roman" w:hAnsi="Times New Roman" w:cs="Times New Roman"/>
          <w:sz w:val="24"/>
          <w:szCs w:val="24"/>
        </w:rPr>
        <w:t>latelet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60DC5">
        <w:rPr>
          <w:rFonts w:ascii="Times New Roman" w:hAnsi="Times New Roman" w:cs="Times New Roman"/>
          <w:sz w:val="24"/>
          <w:szCs w:val="24"/>
        </w:rPr>
        <w:t xml:space="preserve"> 313,000/</w:t>
      </w:r>
      <w:proofErr w:type="spellStart"/>
      <w:r>
        <w:rPr>
          <w:rFonts w:ascii="Times New Roman" w:hAnsi="Times New Roman" w:cs="Times New Roman"/>
          <w:sz w:val="24"/>
          <w:szCs w:val="24"/>
        </w:rPr>
        <w:t>μL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60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60DC5">
        <w:rPr>
          <w:rFonts w:ascii="Times New Roman" w:hAnsi="Times New Roman" w:cs="Times New Roman"/>
          <w:sz w:val="24"/>
          <w:szCs w:val="24"/>
        </w:rPr>
        <w:t>erritin</w:t>
      </w:r>
      <w:proofErr w:type="gramEnd"/>
      <w:r w:rsidRPr="00160DC5">
        <w:rPr>
          <w:rFonts w:ascii="Times New Roman" w:hAnsi="Times New Roman" w:cs="Times New Roman"/>
          <w:sz w:val="24"/>
          <w:szCs w:val="24"/>
        </w:rPr>
        <w:t xml:space="preserve"> 200 </w:t>
      </w:r>
      <w:proofErr w:type="spellStart"/>
      <w:r w:rsidRPr="00160DC5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160DC5">
        <w:rPr>
          <w:rFonts w:ascii="Times New Roman" w:hAnsi="Times New Roman" w:cs="Times New Roman"/>
          <w:sz w:val="24"/>
          <w:szCs w:val="24"/>
        </w:rPr>
        <w:t>/mL</w:t>
      </w:r>
    </w:p>
    <w:p w:rsidR="00486AE8" w:rsidRDefault="00486AE8" w:rsidP="00486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160DC5">
        <w:rPr>
          <w:rFonts w:ascii="Times New Roman" w:hAnsi="Times New Roman" w:cs="Times New Roman"/>
          <w:sz w:val="24"/>
          <w:szCs w:val="24"/>
        </w:rPr>
        <w:t xml:space="preserve">odium 141 </w:t>
      </w:r>
      <w:proofErr w:type="spellStart"/>
      <w:r w:rsidRPr="00160DC5">
        <w:rPr>
          <w:rFonts w:ascii="Times New Roman" w:hAnsi="Times New Roman" w:cs="Times New Roman"/>
          <w:sz w:val="24"/>
          <w:szCs w:val="24"/>
        </w:rPr>
        <w:t>mEq</w:t>
      </w:r>
      <w:proofErr w:type="spellEnd"/>
      <w:r w:rsidRPr="00160DC5">
        <w:rPr>
          <w:rFonts w:ascii="Times New Roman" w:hAnsi="Times New Roman" w:cs="Times New Roman"/>
          <w:sz w:val="24"/>
          <w:szCs w:val="24"/>
        </w:rPr>
        <w:t xml:space="preserve">/L;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60DC5">
        <w:rPr>
          <w:rFonts w:ascii="Times New Roman" w:hAnsi="Times New Roman" w:cs="Times New Roman"/>
          <w:sz w:val="24"/>
          <w:szCs w:val="24"/>
        </w:rPr>
        <w:t xml:space="preserve">otassium 4.7 </w:t>
      </w:r>
      <w:proofErr w:type="spellStart"/>
      <w:r w:rsidRPr="00160DC5">
        <w:rPr>
          <w:rFonts w:ascii="Times New Roman" w:hAnsi="Times New Roman" w:cs="Times New Roman"/>
          <w:sz w:val="24"/>
          <w:szCs w:val="24"/>
        </w:rPr>
        <w:t>mEq</w:t>
      </w:r>
      <w:proofErr w:type="spellEnd"/>
      <w:r w:rsidRPr="00160DC5">
        <w:rPr>
          <w:rFonts w:ascii="Times New Roman" w:hAnsi="Times New Roman" w:cs="Times New Roman"/>
          <w:sz w:val="24"/>
          <w:szCs w:val="24"/>
        </w:rPr>
        <w:t xml:space="preserve">/L;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60DC5">
        <w:rPr>
          <w:rFonts w:ascii="Times New Roman" w:hAnsi="Times New Roman" w:cs="Times New Roman"/>
          <w:sz w:val="24"/>
          <w:szCs w:val="24"/>
        </w:rPr>
        <w:t xml:space="preserve">hloride 99 </w:t>
      </w:r>
      <w:proofErr w:type="spellStart"/>
      <w:r w:rsidRPr="00160DC5">
        <w:rPr>
          <w:rFonts w:ascii="Times New Roman" w:hAnsi="Times New Roman" w:cs="Times New Roman"/>
          <w:sz w:val="24"/>
          <w:szCs w:val="24"/>
        </w:rPr>
        <w:t>mEq</w:t>
      </w:r>
      <w:proofErr w:type="spellEnd"/>
      <w:r w:rsidRPr="00160DC5">
        <w:rPr>
          <w:rFonts w:ascii="Times New Roman" w:hAnsi="Times New Roman" w:cs="Times New Roman"/>
          <w:sz w:val="24"/>
          <w:szCs w:val="24"/>
        </w:rPr>
        <w:t>/L; HCO</w:t>
      </w:r>
      <w:r w:rsidRPr="000649F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60DC5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160DC5">
        <w:rPr>
          <w:rFonts w:ascii="Times New Roman" w:hAnsi="Times New Roman" w:cs="Times New Roman"/>
          <w:sz w:val="24"/>
          <w:szCs w:val="24"/>
        </w:rPr>
        <w:t>mEq</w:t>
      </w:r>
      <w:proofErr w:type="spellEnd"/>
      <w:r w:rsidRPr="00160DC5">
        <w:rPr>
          <w:rFonts w:ascii="Times New Roman" w:hAnsi="Times New Roman" w:cs="Times New Roman"/>
          <w:sz w:val="24"/>
          <w:szCs w:val="24"/>
        </w:rPr>
        <w:t>/L; BUN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DC5">
        <w:rPr>
          <w:rFonts w:ascii="Times New Roman" w:hAnsi="Times New Roman" w:cs="Times New Roman"/>
          <w:sz w:val="24"/>
          <w:szCs w:val="24"/>
        </w:rPr>
        <w:t xml:space="preserve"> 23 mg/</w:t>
      </w:r>
      <w:proofErr w:type="spellStart"/>
      <w:r w:rsidRPr="00160DC5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160DC5">
        <w:rPr>
          <w:rFonts w:ascii="Times New Roman" w:hAnsi="Times New Roman" w:cs="Times New Roman"/>
          <w:sz w:val="24"/>
          <w:szCs w:val="24"/>
        </w:rPr>
        <w:t xml:space="preserve"> ;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60DC5">
        <w:rPr>
          <w:rFonts w:ascii="Times New Roman" w:hAnsi="Times New Roman" w:cs="Times New Roman"/>
          <w:sz w:val="24"/>
          <w:szCs w:val="24"/>
        </w:rPr>
        <w:t>erum creatinine 1.6 mg/</w:t>
      </w:r>
      <w:proofErr w:type="spellStart"/>
      <w:r w:rsidRPr="00160DC5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160DC5">
        <w:rPr>
          <w:rFonts w:ascii="Times New Roman" w:hAnsi="Times New Roman" w:cs="Times New Roman"/>
          <w:sz w:val="24"/>
          <w:szCs w:val="24"/>
        </w:rPr>
        <w:t xml:space="preserve">; ALT 63 U/L ; AST 60 U/L </w:t>
      </w:r>
    </w:p>
    <w:p w:rsidR="00486AE8" w:rsidRPr="00160DC5" w:rsidRDefault="00486AE8" w:rsidP="00486AE8">
      <w:pPr>
        <w:rPr>
          <w:rFonts w:ascii="Times New Roman" w:hAnsi="Times New Roman" w:cs="Times New Roman"/>
          <w:sz w:val="24"/>
          <w:szCs w:val="24"/>
        </w:rPr>
      </w:pPr>
      <w:r w:rsidRPr="007071F2">
        <w:rPr>
          <w:rFonts w:ascii="Times New Roman" w:hAnsi="Times New Roman" w:cs="Times New Roman"/>
          <w:b/>
          <w:sz w:val="24"/>
          <w:szCs w:val="24"/>
        </w:rPr>
        <w:t>Procedural Data:</w:t>
      </w:r>
      <w:r w:rsidRPr="00160DC5">
        <w:rPr>
          <w:rFonts w:ascii="Times New Roman" w:hAnsi="Times New Roman" w:cs="Times New Roman"/>
          <w:sz w:val="24"/>
          <w:szCs w:val="24"/>
        </w:rPr>
        <w:t xml:space="preserve"> None</w:t>
      </w:r>
    </w:p>
    <w:p w:rsidR="00486AE8" w:rsidRPr="00160DC5" w:rsidRDefault="00486AE8" w:rsidP="00486AE8">
      <w:pPr>
        <w:rPr>
          <w:rFonts w:ascii="Times New Roman" w:hAnsi="Times New Roman" w:cs="Times New Roman"/>
          <w:sz w:val="24"/>
          <w:szCs w:val="24"/>
        </w:rPr>
      </w:pPr>
      <w:r w:rsidRPr="007071F2">
        <w:rPr>
          <w:rFonts w:ascii="Times New Roman" w:hAnsi="Times New Roman" w:cs="Times New Roman"/>
          <w:b/>
          <w:sz w:val="24"/>
          <w:szCs w:val="24"/>
        </w:rPr>
        <w:t>Other Data</w:t>
      </w:r>
      <w:r w:rsidRPr="00160DC5">
        <w:rPr>
          <w:rFonts w:ascii="Times New Roman" w:hAnsi="Times New Roman" w:cs="Times New Roman"/>
          <w:sz w:val="24"/>
          <w:szCs w:val="24"/>
        </w:rPr>
        <w:t>: On examination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0DC5">
        <w:rPr>
          <w:rFonts w:ascii="Times New Roman" w:hAnsi="Times New Roman" w:cs="Times New Roman"/>
          <w:sz w:val="24"/>
          <w:szCs w:val="24"/>
        </w:rPr>
        <w:t xml:space="preserve"> the MCP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DC5">
        <w:rPr>
          <w:rFonts w:ascii="Times New Roman" w:hAnsi="Times New Roman" w:cs="Times New Roman"/>
          <w:sz w:val="24"/>
          <w:szCs w:val="24"/>
        </w:rPr>
        <w:t>metacarp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60DC5">
        <w:rPr>
          <w:rFonts w:ascii="Times New Roman" w:hAnsi="Times New Roman" w:cs="Times New Roman"/>
          <w:sz w:val="24"/>
          <w:szCs w:val="24"/>
        </w:rPr>
        <w:t>phalangeal</w:t>
      </w:r>
      <w:proofErr w:type="spellEnd"/>
      <w:r w:rsidRPr="00160DC5">
        <w:rPr>
          <w:rFonts w:ascii="Times New Roman" w:hAnsi="Times New Roman" w:cs="Times New Roman"/>
          <w:sz w:val="24"/>
          <w:szCs w:val="24"/>
        </w:rPr>
        <w:t xml:space="preserve">) joints were swollen and very tender to palpation, and the right wrist plus the left third and fourth PIP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60DC5">
        <w:rPr>
          <w:rFonts w:ascii="Times New Roman" w:hAnsi="Times New Roman" w:cs="Times New Roman"/>
          <w:sz w:val="24"/>
          <w:szCs w:val="24"/>
        </w:rPr>
        <w:t xml:space="preserve">proximal </w:t>
      </w:r>
      <w:proofErr w:type="spellStart"/>
      <w:r w:rsidRPr="00160DC5">
        <w:rPr>
          <w:rFonts w:ascii="Times New Roman" w:hAnsi="Times New Roman" w:cs="Times New Roman"/>
          <w:sz w:val="24"/>
          <w:szCs w:val="24"/>
        </w:rPr>
        <w:t>interphalangeal</w:t>
      </w:r>
      <w:proofErr w:type="spellEnd"/>
      <w:r w:rsidRPr="00160DC5">
        <w:rPr>
          <w:rFonts w:ascii="Times New Roman" w:hAnsi="Times New Roman" w:cs="Times New Roman"/>
          <w:sz w:val="24"/>
          <w:szCs w:val="24"/>
        </w:rPr>
        <w:t xml:space="preserve">) joints were swollen. There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160DC5">
        <w:rPr>
          <w:rFonts w:ascii="Times New Roman" w:hAnsi="Times New Roman" w:cs="Times New Roman"/>
          <w:sz w:val="24"/>
          <w:szCs w:val="24"/>
        </w:rPr>
        <w:t xml:space="preserve"> also some tenderness in the metatarsal joints of the feet.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60DC5">
        <w:rPr>
          <w:rFonts w:ascii="Times New Roman" w:hAnsi="Times New Roman" w:cs="Times New Roman"/>
          <w:sz w:val="24"/>
          <w:szCs w:val="24"/>
        </w:rPr>
        <w:t xml:space="preserve">o subcutaneous nodules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Pr="00160DC5">
        <w:rPr>
          <w:rFonts w:ascii="Times New Roman" w:hAnsi="Times New Roman" w:cs="Times New Roman"/>
          <w:sz w:val="24"/>
          <w:szCs w:val="24"/>
        </w:rPr>
        <w:t>present.</w:t>
      </w:r>
    </w:p>
    <w:p w:rsidR="00486AE8" w:rsidRPr="00160DC5" w:rsidRDefault="00486AE8" w:rsidP="00486AE8">
      <w:pPr>
        <w:rPr>
          <w:rFonts w:ascii="Times New Roman" w:hAnsi="Times New Roman" w:cs="Times New Roman"/>
          <w:sz w:val="24"/>
          <w:szCs w:val="24"/>
        </w:rPr>
      </w:pPr>
      <w:r w:rsidRPr="00160DC5">
        <w:rPr>
          <w:rFonts w:ascii="Times New Roman" w:hAnsi="Times New Roman" w:cs="Times New Roman"/>
          <w:sz w:val="24"/>
          <w:szCs w:val="24"/>
        </w:rPr>
        <w:t xml:space="preserve">The patient </w:t>
      </w:r>
      <w:proofErr w:type="gramStart"/>
      <w:r w:rsidRPr="00160DC5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given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160DC5">
        <w:rPr>
          <w:rFonts w:ascii="Times New Roman" w:hAnsi="Times New Roman" w:cs="Times New Roman"/>
          <w:sz w:val="24"/>
          <w:szCs w:val="24"/>
        </w:rPr>
        <w:t>diagnos</w:t>
      </w:r>
      <w:r>
        <w:rPr>
          <w:rFonts w:ascii="Times New Roman" w:hAnsi="Times New Roman" w:cs="Times New Roman"/>
          <w:sz w:val="24"/>
          <w:szCs w:val="24"/>
        </w:rPr>
        <w:t>is of</w:t>
      </w:r>
      <w:r w:rsidRPr="00160DC5">
        <w:rPr>
          <w:rFonts w:ascii="Times New Roman" w:hAnsi="Times New Roman" w:cs="Times New Roman"/>
          <w:sz w:val="24"/>
          <w:szCs w:val="24"/>
        </w:rPr>
        <w:t xml:space="preserve"> early rheumatoid arthritis (RA).</w:t>
      </w:r>
    </w:p>
    <w:p w:rsidR="00486AE8" w:rsidRPr="00160DC5" w:rsidRDefault="00486AE8" w:rsidP="00486AE8">
      <w:pPr>
        <w:rPr>
          <w:rFonts w:ascii="Times New Roman" w:hAnsi="Times New Roman" w:cs="Times New Roman"/>
          <w:sz w:val="24"/>
          <w:szCs w:val="24"/>
        </w:rPr>
      </w:pPr>
    </w:p>
    <w:p w:rsidR="00486AE8" w:rsidRDefault="00486AE8" w:rsidP="00486AE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B4AC4" w:rsidRDefault="001B4AC4" w:rsidP="00486AE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86AE8" w:rsidRPr="00160DC5" w:rsidRDefault="00486AE8" w:rsidP="00486AE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60DC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Question 1 </w:t>
      </w:r>
    </w:p>
    <w:p w:rsidR="00486AE8" w:rsidRPr="00160DC5" w:rsidRDefault="00486AE8" w:rsidP="00486AE8">
      <w:pPr>
        <w:rPr>
          <w:rFonts w:ascii="Times New Roman" w:hAnsi="Times New Roman" w:cs="Times New Roman"/>
          <w:sz w:val="24"/>
          <w:szCs w:val="24"/>
        </w:rPr>
      </w:pPr>
      <w:r w:rsidRPr="00160DC5">
        <w:rPr>
          <w:rFonts w:ascii="Times New Roman" w:hAnsi="Times New Roman" w:cs="Times New Roman"/>
          <w:sz w:val="24"/>
          <w:szCs w:val="24"/>
        </w:rPr>
        <w:t>Which of the lab</w:t>
      </w:r>
      <w:r>
        <w:rPr>
          <w:rFonts w:ascii="Times New Roman" w:hAnsi="Times New Roman" w:cs="Times New Roman"/>
          <w:sz w:val="24"/>
          <w:szCs w:val="24"/>
        </w:rPr>
        <w:t>oratory</w:t>
      </w:r>
      <w:r w:rsidRPr="00160DC5">
        <w:rPr>
          <w:rFonts w:ascii="Times New Roman" w:hAnsi="Times New Roman" w:cs="Times New Roman"/>
          <w:sz w:val="24"/>
          <w:szCs w:val="24"/>
        </w:rPr>
        <w:t xml:space="preserve"> values for this patient are most suggestive of a poor long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0DC5">
        <w:rPr>
          <w:rFonts w:ascii="Times New Roman" w:hAnsi="Times New Roman" w:cs="Times New Roman"/>
          <w:sz w:val="24"/>
          <w:szCs w:val="24"/>
        </w:rPr>
        <w:t>term RA prognosis?</w:t>
      </w:r>
    </w:p>
    <w:p w:rsidR="00486AE8" w:rsidRPr="00160DC5" w:rsidRDefault="00486AE8" w:rsidP="00486A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0DC5">
        <w:rPr>
          <w:rFonts w:ascii="Times New Roman" w:hAnsi="Times New Roman" w:cs="Times New Roman"/>
          <w:sz w:val="24"/>
          <w:szCs w:val="24"/>
        </w:rPr>
        <w:t>Elevated ESR</w:t>
      </w:r>
    </w:p>
    <w:p w:rsidR="00486AE8" w:rsidRPr="00160DC5" w:rsidRDefault="00486AE8" w:rsidP="00486A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0DC5">
        <w:rPr>
          <w:rFonts w:ascii="Times New Roman" w:hAnsi="Times New Roman" w:cs="Times New Roman"/>
          <w:sz w:val="24"/>
          <w:szCs w:val="24"/>
        </w:rPr>
        <w:t xml:space="preserve">Elevated </w:t>
      </w:r>
      <w:proofErr w:type="spellStart"/>
      <w:r>
        <w:rPr>
          <w:rFonts w:ascii="Times New Roman" w:hAnsi="Times New Roman" w:cs="Times New Roman"/>
          <w:sz w:val="24"/>
          <w:szCs w:val="24"/>
        </w:rPr>
        <w:t>SCr</w:t>
      </w:r>
      <w:proofErr w:type="spellEnd"/>
    </w:p>
    <w:p w:rsidR="00486AE8" w:rsidRPr="00160DC5" w:rsidRDefault="00486AE8" w:rsidP="00486A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0DC5">
        <w:rPr>
          <w:rFonts w:ascii="Times New Roman" w:hAnsi="Times New Roman" w:cs="Times New Roman"/>
          <w:sz w:val="24"/>
          <w:szCs w:val="24"/>
        </w:rPr>
        <w:t>Low hemoglobin</w:t>
      </w:r>
    </w:p>
    <w:p w:rsidR="00486AE8" w:rsidRPr="00160DC5" w:rsidRDefault="00486AE8" w:rsidP="00486A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0DC5">
        <w:rPr>
          <w:rFonts w:ascii="Times New Roman" w:hAnsi="Times New Roman" w:cs="Times New Roman"/>
          <w:sz w:val="24"/>
          <w:szCs w:val="24"/>
        </w:rPr>
        <w:t>Rheumatoid factor titer level</w:t>
      </w:r>
    </w:p>
    <w:p w:rsidR="00486AE8" w:rsidRPr="00160DC5" w:rsidRDefault="00486AE8" w:rsidP="00486AE8">
      <w:pPr>
        <w:rPr>
          <w:rFonts w:ascii="Times New Roman" w:hAnsi="Times New Roman" w:cs="Times New Roman"/>
          <w:sz w:val="24"/>
          <w:szCs w:val="24"/>
        </w:rPr>
      </w:pPr>
      <w:r w:rsidRPr="00160DC5">
        <w:rPr>
          <w:rFonts w:ascii="Times New Roman" w:hAnsi="Times New Roman" w:cs="Times New Roman"/>
          <w:sz w:val="24"/>
          <w:szCs w:val="24"/>
        </w:rPr>
        <w:t>Answer: 4. Rheumatoid factor titer level</w:t>
      </w:r>
    </w:p>
    <w:p w:rsidR="00486AE8" w:rsidRPr="00160DC5" w:rsidRDefault="00486AE8" w:rsidP="00486AE8">
      <w:pPr>
        <w:rPr>
          <w:rFonts w:ascii="Times New Roman" w:hAnsi="Times New Roman" w:cs="Times New Roman"/>
          <w:sz w:val="24"/>
          <w:szCs w:val="24"/>
        </w:rPr>
      </w:pPr>
      <w:r w:rsidRPr="00160DC5">
        <w:rPr>
          <w:rFonts w:ascii="Times New Roman" w:hAnsi="Times New Roman" w:cs="Times New Roman"/>
          <w:sz w:val="24"/>
          <w:szCs w:val="24"/>
        </w:rPr>
        <w:t>Rationale: The negative prognostic factor is high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DC5">
        <w:rPr>
          <w:rFonts w:ascii="Times New Roman" w:hAnsi="Times New Roman" w:cs="Times New Roman"/>
          <w:sz w:val="24"/>
          <w:szCs w:val="24"/>
        </w:rPr>
        <w:t>titer</w:t>
      </w:r>
      <w:r>
        <w:rPr>
          <w:rFonts w:ascii="Times New Roman" w:hAnsi="Times New Roman" w:cs="Times New Roman"/>
          <w:sz w:val="24"/>
          <w:szCs w:val="24"/>
        </w:rPr>
        <w:t>s of</w:t>
      </w:r>
      <w:r w:rsidRPr="00160DC5">
        <w:rPr>
          <w:rFonts w:ascii="Times New Roman" w:hAnsi="Times New Roman" w:cs="Times New Roman"/>
          <w:sz w:val="24"/>
          <w:szCs w:val="24"/>
        </w:rPr>
        <w:t xml:space="preserve"> positive rheumatoid factor.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160DC5">
        <w:rPr>
          <w:rFonts w:ascii="Times New Roman" w:hAnsi="Times New Roman" w:cs="Times New Roman"/>
          <w:sz w:val="24"/>
          <w:szCs w:val="24"/>
        </w:rPr>
        <w:t xml:space="preserve">ESR </w:t>
      </w:r>
      <w:proofErr w:type="gramStart"/>
      <w:r w:rsidRPr="00160DC5">
        <w:rPr>
          <w:rFonts w:ascii="Times New Roman" w:hAnsi="Times New Roman" w:cs="Times New Roman"/>
          <w:sz w:val="24"/>
          <w:szCs w:val="24"/>
        </w:rPr>
        <w:t>can be used</w:t>
      </w:r>
      <w:proofErr w:type="gramEnd"/>
      <w:r w:rsidRPr="00160DC5">
        <w:rPr>
          <w:rFonts w:ascii="Times New Roman" w:hAnsi="Times New Roman" w:cs="Times New Roman"/>
          <w:sz w:val="24"/>
          <w:szCs w:val="24"/>
        </w:rPr>
        <w:t xml:space="preserve"> to follow acute disease activity but not prognosis. Creatinine and hemoglobin are also not useful for prognosis.</w:t>
      </w:r>
    </w:p>
    <w:p w:rsidR="00486AE8" w:rsidRPr="00160DC5" w:rsidRDefault="00486AE8" w:rsidP="00486A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60DC5">
        <w:rPr>
          <w:rFonts w:ascii="Times New Roman" w:hAnsi="Times New Roman" w:cs="Times New Roman"/>
          <w:sz w:val="24"/>
          <w:szCs w:val="24"/>
        </w:rPr>
        <w:t xml:space="preserve">Citation: Singh JA, et al. 2012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60DC5">
        <w:rPr>
          <w:rFonts w:ascii="Times New Roman" w:hAnsi="Times New Roman" w:cs="Times New Roman"/>
          <w:sz w:val="24"/>
          <w:szCs w:val="24"/>
        </w:rPr>
        <w:t xml:space="preserve">pdate of the 2008 American College of Rheumatology recommendations for the use of disease-modifying </w:t>
      </w:r>
      <w:proofErr w:type="spellStart"/>
      <w:r w:rsidRPr="00160DC5">
        <w:rPr>
          <w:rFonts w:ascii="Times New Roman" w:hAnsi="Times New Roman" w:cs="Times New Roman"/>
          <w:sz w:val="24"/>
          <w:szCs w:val="24"/>
        </w:rPr>
        <w:t>antirheumatic</w:t>
      </w:r>
      <w:proofErr w:type="spellEnd"/>
      <w:r w:rsidRPr="00160DC5">
        <w:rPr>
          <w:rFonts w:ascii="Times New Roman" w:hAnsi="Times New Roman" w:cs="Times New Roman"/>
          <w:sz w:val="24"/>
          <w:szCs w:val="24"/>
        </w:rPr>
        <w:t xml:space="preserve"> drugs and biologic agents in the treatment of rheumatoid arthritis.</w:t>
      </w:r>
      <w:proofErr w:type="gramEnd"/>
      <w:r w:rsidRPr="00160DC5">
        <w:rPr>
          <w:rFonts w:ascii="Times New Roman" w:hAnsi="Times New Roman" w:cs="Times New Roman"/>
          <w:sz w:val="24"/>
          <w:szCs w:val="24"/>
        </w:rPr>
        <w:t xml:space="preserve"> Arthritis Care Res 2012</w:t>
      </w:r>
      <w:proofErr w:type="gramStart"/>
      <w:r w:rsidRPr="00160DC5">
        <w:rPr>
          <w:rFonts w:ascii="Times New Roman" w:hAnsi="Times New Roman" w:cs="Times New Roman"/>
          <w:sz w:val="24"/>
          <w:szCs w:val="24"/>
        </w:rPr>
        <w:t>;64:625</w:t>
      </w:r>
      <w:proofErr w:type="gramEnd"/>
      <w:r w:rsidRPr="00160DC5">
        <w:rPr>
          <w:rFonts w:ascii="Times New Roman" w:hAnsi="Times New Roman" w:cs="Times New Roman"/>
          <w:sz w:val="24"/>
          <w:szCs w:val="24"/>
        </w:rPr>
        <w:t>-39.</w:t>
      </w:r>
    </w:p>
    <w:p w:rsidR="00486AE8" w:rsidRPr="00160DC5" w:rsidRDefault="00486AE8" w:rsidP="00486AE8">
      <w:pPr>
        <w:rPr>
          <w:rFonts w:ascii="Times New Roman" w:hAnsi="Times New Roman" w:cs="Times New Roman"/>
          <w:sz w:val="24"/>
          <w:szCs w:val="24"/>
        </w:rPr>
      </w:pPr>
    </w:p>
    <w:p w:rsidR="001B4AC4" w:rsidRDefault="00486AE8" w:rsidP="00486AE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60DC5">
        <w:rPr>
          <w:rFonts w:ascii="Times New Roman" w:hAnsi="Times New Roman" w:cs="Times New Roman"/>
          <w:b/>
          <w:i/>
          <w:sz w:val="24"/>
          <w:szCs w:val="24"/>
        </w:rPr>
        <w:t xml:space="preserve">Question 2 </w:t>
      </w:r>
    </w:p>
    <w:p w:rsidR="00486AE8" w:rsidRPr="00160DC5" w:rsidRDefault="00486AE8" w:rsidP="00486AE8">
      <w:pPr>
        <w:rPr>
          <w:rFonts w:ascii="Times New Roman" w:hAnsi="Times New Roman" w:cs="Times New Roman"/>
          <w:sz w:val="24"/>
          <w:szCs w:val="24"/>
        </w:rPr>
      </w:pPr>
      <w:r w:rsidRPr="00160DC5">
        <w:rPr>
          <w:rFonts w:ascii="Times New Roman" w:hAnsi="Times New Roman" w:cs="Times New Roman"/>
          <w:sz w:val="24"/>
          <w:szCs w:val="24"/>
        </w:rPr>
        <w:t xml:space="preserve">Her physician wants to </w:t>
      </w:r>
      <w:r>
        <w:rPr>
          <w:rFonts w:ascii="Times New Roman" w:hAnsi="Times New Roman" w:cs="Times New Roman"/>
          <w:sz w:val="24"/>
          <w:szCs w:val="24"/>
        </w:rPr>
        <w:t>initiate</w:t>
      </w:r>
      <w:r w:rsidRPr="00160DC5">
        <w:rPr>
          <w:rFonts w:ascii="Times New Roman" w:hAnsi="Times New Roman" w:cs="Times New Roman"/>
          <w:sz w:val="24"/>
          <w:szCs w:val="24"/>
        </w:rPr>
        <w:t xml:space="preserve"> a disease-modifying </w:t>
      </w:r>
      <w:proofErr w:type="spellStart"/>
      <w:r w:rsidRPr="00160DC5">
        <w:rPr>
          <w:rFonts w:ascii="Times New Roman" w:hAnsi="Times New Roman" w:cs="Times New Roman"/>
          <w:sz w:val="24"/>
          <w:szCs w:val="24"/>
        </w:rPr>
        <w:t>antirheumatic</w:t>
      </w:r>
      <w:proofErr w:type="spellEnd"/>
      <w:r w:rsidRPr="00160DC5">
        <w:rPr>
          <w:rFonts w:ascii="Times New Roman" w:hAnsi="Times New Roman" w:cs="Times New Roman"/>
          <w:sz w:val="24"/>
          <w:szCs w:val="24"/>
        </w:rPr>
        <w:t xml:space="preserve"> drug (DMARD)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0DC5">
        <w:rPr>
          <w:rFonts w:ascii="Times New Roman" w:hAnsi="Times New Roman" w:cs="Times New Roman"/>
          <w:sz w:val="24"/>
          <w:szCs w:val="24"/>
        </w:rPr>
        <w:t xml:space="preserve"> but the patient notes that she is leaving in less than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0DC5">
        <w:rPr>
          <w:rFonts w:ascii="Times New Roman" w:hAnsi="Times New Roman" w:cs="Times New Roman"/>
          <w:sz w:val="24"/>
          <w:szCs w:val="24"/>
        </w:rPr>
        <w:t xml:space="preserve"> month for a 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0DC5">
        <w:rPr>
          <w:rFonts w:ascii="Times New Roman" w:hAnsi="Times New Roman" w:cs="Times New Roman"/>
          <w:sz w:val="24"/>
          <w:szCs w:val="24"/>
        </w:rPr>
        <w:t xml:space="preserve">week dream trip across Europe with her husband. </w:t>
      </w:r>
      <w:r>
        <w:rPr>
          <w:rFonts w:ascii="Times New Roman" w:hAnsi="Times New Roman" w:cs="Times New Roman"/>
          <w:sz w:val="24"/>
          <w:szCs w:val="24"/>
        </w:rPr>
        <w:t>Because</w:t>
      </w:r>
      <w:r w:rsidRPr="00160DC5">
        <w:rPr>
          <w:rFonts w:ascii="Times New Roman" w:hAnsi="Times New Roman" w:cs="Times New Roman"/>
          <w:sz w:val="24"/>
          <w:szCs w:val="24"/>
        </w:rPr>
        <w:t xml:space="preserve"> follow-up medical care could be problematic, which DMARD is the best choice for her at this time?</w:t>
      </w:r>
    </w:p>
    <w:p w:rsidR="00486AE8" w:rsidRPr="00160DC5" w:rsidRDefault="00486AE8" w:rsidP="00486A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60DC5">
        <w:rPr>
          <w:rFonts w:ascii="Times New Roman" w:hAnsi="Times New Roman" w:cs="Times New Roman"/>
          <w:sz w:val="24"/>
          <w:szCs w:val="24"/>
        </w:rPr>
        <w:t>Hydroxychloroquine</w:t>
      </w:r>
      <w:proofErr w:type="spellEnd"/>
    </w:p>
    <w:p w:rsidR="00486AE8" w:rsidRPr="00160DC5" w:rsidRDefault="00486AE8" w:rsidP="00486A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0DC5">
        <w:rPr>
          <w:rFonts w:ascii="Times New Roman" w:hAnsi="Times New Roman" w:cs="Times New Roman"/>
          <w:sz w:val="24"/>
          <w:szCs w:val="24"/>
        </w:rPr>
        <w:t>Methotrexate</w:t>
      </w:r>
    </w:p>
    <w:p w:rsidR="00486AE8" w:rsidRPr="00160DC5" w:rsidRDefault="00486AE8" w:rsidP="00486A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60DC5">
        <w:rPr>
          <w:rFonts w:ascii="Times New Roman" w:hAnsi="Times New Roman" w:cs="Times New Roman"/>
          <w:sz w:val="24"/>
          <w:szCs w:val="24"/>
        </w:rPr>
        <w:t>Tofacitinib</w:t>
      </w:r>
      <w:proofErr w:type="spellEnd"/>
    </w:p>
    <w:p w:rsidR="00486AE8" w:rsidRPr="00160DC5" w:rsidRDefault="00486AE8" w:rsidP="00486A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60DC5">
        <w:rPr>
          <w:rFonts w:ascii="Times New Roman" w:hAnsi="Times New Roman" w:cs="Times New Roman"/>
          <w:sz w:val="24"/>
          <w:szCs w:val="24"/>
        </w:rPr>
        <w:t>Leflunomide</w:t>
      </w:r>
      <w:proofErr w:type="spellEnd"/>
    </w:p>
    <w:p w:rsidR="00486AE8" w:rsidRPr="00160DC5" w:rsidRDefault="00486AE8" w:rsidP="00486AE8">
      <w:pPr>
        <w:rPr>
          <w:rFonts w:ascii="Times New Roman" w:hAnsi="Times New Roman" w:cs="Times New Roman"/>
          <w:sz w:val="24"/>
          <w:szCs w:val="24"/>
        </w:rPr>
      </w:pPr>
      <w:r w:rsidRPr="00160DC5">
        <w:rPr>
          <w:rFonts w:ascii="Times New Roman" w:hAnsi="Times New Roman" w:cs="Times New Roman"/>
          <w:sz w:val="24"/>
          <w:szCs w:val="24"/>
        </w:rPr>
        <w:t xml:space="preserve">Answer: 1. </w:t>
      </w:r>
      <w:proofErr w:type="spellStart"/>
      <w:r w:rsidRPr="00160DC5">
        <w:rPr>
          <w:rFonts w:ascii="Times New Roman" w:hAnsi="Times New Roman" w:cs="Times New Roman"/>
          <w:sz w:val="24"/>
          <w:szCs w:val="24"/>
        </w:rPr>
        <w:t>Hydroxychloroquine</w:t>
      </w:r>
      <w:proofErr w:type="spellEnd"/>
    </w:p>
    <w:p w:rsidR="00486AE8" w:rsidRPr="00160DC5" w:rsidRDefault="00486AE8" w:rsidP="00486AE8">
      <w:pPr>
        <w:rPr>
          <w:rFonts w:ascii="Times New Roman" w:hAnsi="Times New Roman" w:cs="Times New Roman"/>
          <w:sz w:val="24"/>
          <w:szCs w:val="24"/>
        </w:rPr>
      </w:pPr>
      <w:r w:rsidRPr="00160DC5">
        <w:rPr>
          <w:rFonts w:ascii="Times New Roman" w:hAnsi="Times New Roman" w:cs="Times New Roman"/>
          <w:sz w:val="24"/>
          <w:szCs w:val="24"/>
        </w:rPr>
        <w:t xml:space="preserve">Rationale: </w:t>
      </w:r>
      <w:proofErr w:type="spellStart"/>
      <w:r w:rsidRPr="00160DC5">
        <w:rPr>
          <w:rFonts w:ascii="Times New Roman" w:hAnsi="Times New Roman" w:cs="Times New Roman"/>
          <w:sz w:val="24"/>
          <w:szCs w:val="24"/>
        </w:rPr>
        <w:t>Hydroxychloroquine</w:t>
      </w:r>
      <w:proofErr w:type="spellEnd"/>
      <w:r w:rsidRPr="00160DC5">
        <w:rPr>
          <w:rFonts w:ascii="Times New Roman" w:hAnsi="Times New Roman" w:cs="Times New Roman"/>
          <w:sz w:val="24"/>
          <w:szCs w:val="24"/>
        </w:rPr>
        <w:t xml:space="preserve"> needs no routine lab</w:t>
      </w:r>
      <w:r>
        <w:rPr>
          <w:rFonts w:ascii="Times New Roman" w:hAnsi="Times New Roman" w:cs="Times New Roman"/>
          <w:sz w:val="24"/>
          <w:szCs w:val="24"/>
        </w:rPr>
        <w:t>oratory</w:t>
      </w:r>
      <w:r w:rsidRPr="00160DC5">
        <w:rPr>
          <w:rFonts w:ascii="Times New Roman" w:hAnsi="Times New Roman" w:cs="Times New Roman"/>
          <w:sz w:val="24"/>
          <w:szCs w:val="24"/>
        </w:rPr>
        <w:t xml:space="preserve"> monitoring. A baseline eye exam</w:t>
      </w:r>
      <w:r>
        <w:rPr>
          <w:rFonts w:ascii="Times New Roman" w:hAnsi="Times New Roman" w:cs="Times New Roman"/>
          <w:sz w:val="24"/>
          <w:szCs w:val="24"/>
        </w:rPr>
        <w:t>ination</w:t>
      </w:r>
      <w:r w:rsidRPr="00160D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0DC5">
        <w:rPr>
          <w:rFonts w:ascii="Times New Roman" w:hAnsi="Times New Roman" w:cs="Times New Roman"/>
          <w:sz w:val="24"/>
          <w:szCs w:val="24"/>
        </w:rPr>
        <w:t>should be scheduled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160DC5">
        <w:rPr>
          <w:rFonts w:ascii="Times New Roman" w:hAnsi="Times New Roman" w:cs="Times New Roman"/>
          <w:sz w:val="24"/>
          <w:szCs w:val="24"/>
        </w:rPr>
        <w:t xml:space="preserve"> but it does not need to be repeated for 5 years. </w:t>
      </w:r>
      <w:proofErr w:type="spellStart"/>
      <w:r w:rsidRPr="00160DC5">
        <w:rPr>
          <w:rFonts w:ascii="Times New Roman" w:hAnsi="Times New Roman" w:cs="Times New Roman"/>
          <w:sz w:val="24"/>
          <w:szCs w:val="24"/>
        </w:rPr>
        <w:t>Tofacitinib</w:t>
      </w:r>
      <w:proofErr w:type="spellEnd"/>
      <w:r w:rsidRPr="00160DC5">
        <w:rPr>
          <w:rFonts w:ascii="Times New Roman" w:hAnsi="Times New Roman" w:cs="Times New Roman"/>
          <w:sz w:val="24"/>
          <w:szCs w:val="24"/>
        </w:rPr>
        <w:t>, a new drug with less well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0DC5">
        <w:rPr>
          <w:rFonts w:ascii="Times New Roman" w:hAnsi="Times New Roman" w:cs="Times New Roman"/>
          <w:sz w:val="24"/>
          <w:szCs w:val="24"/>
        </w:rPr>
        <w:t xml:space="preserve">defined risks, requires monitoring of CBC </w:t>
      </w:r>
      <w:r>
        <w:rPr>
          <w:rFonts w:ascii="Times New Roman" w:hAnsi="Times New Roman" w:cs="Times New Roman"/>
          <w:sz w:val="24"/>
          <w:szCs w:val="24"/>
        </w:rPr>
        <w:t xml:space="preserve">(complete blood cell count) </w:t>
      </w:r>
      <w:r w:rsidRPr="00160DC5">
        <w:rPr>
          <w:rFonts w:ascii="Times New Roman" w:hAnsi="Times New Roman" w:cs="Times New Roman"/>
          <w:sz w:val="24"/>
          <w:szCs w:val="24"/>
        </w:rPr>
        <w:t xml:space="preserve">and lipids, as well as alertness for infection. Methotrexate and </w:t>
      </w:r>
      <w:proofErr w:type="spellStart"/>
      <w:r w:rsidRPr="00160DC5">
        <w:rPr>
          <w:rFonts w:ascii="Times New Roman" w:hAnsi="Times New Roman" w:cs="Times New Roman"/>
          <w:sz w:val="24"/>
          <w:szCs w:val="24"/>
        </w:rPr>
        <w:t>leflunomide</w:t>
      </w:r>
      <w:proofErr w:type="spellEnd"/>
      <w:r w:rsidRPr="00160DC5">
        <w:rPr>
          <w:rFonts w:ascii="Times New Roman" w:hAnsi="Times New Roman" w:cs="Times New Roman"/>
          <w:sz w:val="24"/>
          <w:szCs w:val="24"/>
        </w:rPr>
        <w:t xml:space="preserve"> require monitoring of transaminases (problematic with already slightly elevated levels).</w:t>
      </w:r>
    </w:p>
    <w:p w:rsidR="00486AE8" w:rsidRDefault="00486AE8" w:rsidP="00486A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60DC5">
        <w:rPr>
          <w:rFonts w:ascii="Times New Roman" w:hAnsi="Times New Roman" w:cs="Times New Roman"/>
          <w:sz w:val="24"/>
          <w:szCs w:val="24"/>
        </w:rPr>
        <w:t>Citation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60DC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60DC5">
        <w:rPr>
          <w:rFonts w:ascii="Times New Roman" w:hAnsi="Times New Roman" w:cs="Times New Roman"/>
          <w:sz w:val="24"/>
          <w:szCs w:val="24"/>
        </w:rPr>
        <w:t>Tofacitinib</w:t>
      </w:r>
      <w:proofErr w:type="spellEnd"/>
      <w:r w:rsidRPr="00160DC5">
        <w:rPr>
          <w:rFonts w:ascii="Times New Roman" w:hAnsi="Times New Roman" w:cs="Times New Roman"/>
          <w:sz w:val="24"/>
          <w:szCs w:val="24"/>
        </w:rPr>
        <w:t xml:space="preserve"> (X</w:t>
      </w:r>
      <w:r w:rsidRPr="000649F0">
        <w:rPr>
          <w:rFonts w:ascii="Times New Roman" w:hAnsi="Times New Roman" w:cs="Times New Roman"/>
          <w:caps/>
          <w:sz w:val="24"/>
          <w:szCs w:val="24"/>
        </w:rPr>
        <w:t>eljanz</w:t>
      </w:r>
      <w:r w:rsidRPr="00160DC5">
        <w:rPr>
          <w:rFonts w:ascii="Times New Roman" w:hAnsi="Times New Roman" w:cs="Times New Roman"/>
          <w:sz w:val="24"/>
          <w:szCs w:val="24"/>
        </w:rPr>
        <w:t>) for rheumatoid arthritis.</w:t>
      </w:r>
      <w:proofErr w:type="gramEnd"/>
      <w:r w:rsidRPr="00160DC5">
        <w:rPr>
          <w:rFonts w:ascii="Times New Roman" w:hAnsi="Times New Roman" w:cs="Times New Roman"/>
          <w:sz w:val="24"/>
          <w:szCs w:val="24"/>
        </w:rPr>
        <w:t xml:space="preserve"> Med </w:t>
      </w:r>
      <w:proofErr w:type="spellStart"/>
      <w:r w:rsidRPr="00160DC5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160DC5">
        <w:rPr>
          <w:rFonts w:ascii="Times New Roman" w:hAnsi="Times New Roman" w:cs="Times New Roman"/>
          <w:sz w:val="24"/>
          <w:szCs w:val="24"/>
        </w:rPr>
        <w:t xml:space="preserve"> 2013</w:t>
      </w:r>
      <w:proofErr w:type="gramStart"/>
      <w:r w:rsidRPr="00160DC5">
        <w:rPr>
          <w:rFonts w:ascii="Times New Roman" w:hAnsi="Times New Roman" w:cs="Times New Roman"/>
          <w:sz w:val="24"/>
          <w:szCs w:val="24"/>
        </w:rPr>
        <w:t>;55:1</w:t>
      </w:r>
      <w:proofErr w:type="gramEnd"/>
      <w:r w:rsidRPr="00160DC5"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6AE8" w:rsidRPr="00160DC5" w:rsidRDefault="00486AE8" w:rsidP="00486AE8">
      <w:pPr>
        <w:rPr>
          <w:rFonts w:ascii="Times New Roman" w:hAnsi="Times New Roman" w:cs="Times New Roman"/>
          <w:sz w:val="24"/>
          <w:szCs w:val="24"/>
        </w:rPr>
      </w:pPr>
      <w:r w:rsidRPr="00160DC5">
        <w:rPr>
          <w:rFonts w:ascii="Times New Roman" w:hAnsi="Times New Roman" w:cs="Times New Roman"/>
          <w:sz w:val="24"/>
          <w:szCs w:val="24"/>
        </w:rPr>
        <w:lastRenderedPageBreak/>
        <w:t xml:space="preserve">Bombardier C, </w:t>
      </w:r>
      <w:proofErr w:type="spellStart"/>
      <w:r w:rsidRPr="00160DC5">
        <w:rPr>
          <w:rFonts w:ascii="Times New Roman" w:hAnsi="Times New Roman" w:cs="Times New Roman"/>
          <w:sz w:val="24"/>
          <w:szCs w:val="24"/>
        </w:rPr>
        <w:t>Hazlewood</w:t>
      </w:r>
      <w:proofErr w:type="spellEnd"/>
      <w:r w:rsidRPr="00160DC5">
        <w:rPr>
          <w:rFonts w:ascii="Times New Roman" w:hAnsi="Times New Roman" w:cs="Times New Roman"/>
          <w:sz w:val="24"/>
          <w:szCs w:val="24"/>
        </w:rPr>
        <w:t xml:space="preserve"> GS, </w:t>
      </w:r>
      <w:proofErr w:type="spellStart"/>
      <w:r w:rsidRPr="00160DC5">
        <w:rPr>
          <w:rFonts w:ascii="Times New Roman" w:hAnsi="Times New Roman" w:cs="Times New Roman"/>
          <w:sz w:val="24"/>
          <w:szCs w:val="24"/>
        </w:rPr>
        <w:t>Akhavan</w:t>
      </w:r>
      <w:proofErr w:type="spellEnd"/>
      <w:r w:rsidRPr="00160DC5">
        <w:rPr>
          <w:rFonts w:ascii="Times New Roman" w:hAnsi="Times New Roman" w:cs="Times New Roman"/>
          <w:sz w:val="24"/>
          <w:szCs w:val="24"/>
        </w:rPr>
        <w:t xml:space="preserve"> P, et al. Canadian Rheumatology Association recommendations for pharmacological management of rheumatoid arthritis with traditional and biologic disease-modifying </w:t>
      </w:r>
      <w:proofErr w:type="spellStart"/>
      <w:r w:rsidRPr="00160DC5">
        <w:rPr>
          <w:rFonts w:ascii="Times New Roman" w:hAnsi="Times New Roman" w:cs="Times New Roman"/>
          <w:sz w:val="24"/>
          <w:szCs w:val="24"/>
        </w:rPr>
        <w:t>antirheumatic</w:t>
      </w:r>
      <w:proofErr w:type="spellEnd"/>
      <w:r w:rsidRPr="00160DC5">
        <w:rPr>
          <w:rFonts w:ascii="Times New Roman" w:hAnsi="Times New Roman" w:cs="Times New Roman"/>
          <w:sz w:val="24"/>
          <w:szCs w:val="24"/>
        </w:rPr>
        <w:t xml:space="preserve"> drugs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0DC5">
        <w:rPr>
          <w:rFonts w:ascii="Times New Roman" w:hAnsi="Times New Roman" w:cs="Times New Roman"/>
          <w:sz w:val="24"/>
          <w:szCs w:val="24"/>
        </w:rPr>
        <w:t xml:space="preserve"> Part II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60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60DC5">
        <w:rPr>
          <w:rFonts w:ascii="Times New Roman" w:hAnsi="Times New Roman" w:cs="Times New Roman"/>
          <w:sz w:val="24"/>
          <w:szCs w:val="24"/>
        </w:rPr>
        <w:t xml:space="preserve">afety. J </w:t>
      </w:r>
      <w:proofErr w:type="spellStart"/>
      <w:r w:rsidRPr="00160DC5">
        <w:rPr>
          <w:rFonts w:ascii="Times New Roman" w:hAnsi="Times New Roman" w:cs="Times New Roman"/>
          <w:sz w:val="24"/>
          <w:szCs w:val="24"/>
        </w:rPr>
        <w:t>Rheumatol</w:t>
      </w:r>
      <w:proofErr w:type="spellEnd"/>
      <w:r w:rsidRPr="00160DC5">
        <w:rPr>
          <w:rFonts w:ascii="Times New Roman" w:hAnsi="Times New Roman" w:cs="Times New Roman"/>
          <w:sz w:val="24"/>
          <w:szCs w:val="24"/>
        </w:rPr>
        <w:t xml:space="preserve"> 2012</w:t>
      </w:r>
      <w:proofErr w:type="gramStart"/>
      <w:r w:rsidRPr="00160DC5">
        <w:rPr>
          <w:rFonts w:ascii="Times New Roman" w:hAnsi="Times New Roman" w:cs="Times New Roman"/>
          <w:sz w:val="24"/>
          <w:szCs w:val="24"/>
        </w:rPr>
        <w:t>;39:1583</w:t>
      </w:r>
      <w:proofErr w:type="gramEnd"/>
      <w:r w:rsidRPr="00160DC5">
        <w:rPr>
          <w:rFonts w:ascii="Times New Roman" w:hAnsi="Times New Roman" w:cs="Times New Roman"/>
          <w:sz w:val="24"/>
          <w:szCs w:val="24"/>
        </w:rPr>
        <w:t>-602.</w:t>
      </w:r>
    </w:p>
    <w:p w:rsidR="00486AE8" w:rsidRPr="00160DC5" w:rsidRDefault="00486AE8" w:rsidP="00486AE8">
      <w:pPr>
        <w:rPr>
          <w:rFonts w:ascii="Times New Roman" w:hAnsi="Times New Roman" w:cs="Times New Roman"/>
          <w:sz w:val="24"/>
          <w:szCs w:val="24"/>
        </w:rPr>
      </w:pPr>
      <w:r w:rsidRPr="00160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AC4" w:rsidRDefault="00486AE8" w:rsidP="00486AE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60DC5">
        <w:rPr>
          <w:rFonts w:ascii="Times New Roman" w:hAnsi="Times New Roman" w:cs="Times New Roman"/>
          <w:b/>
          <w:i/>
          <w:sz w:val="24"/>
          <w:szCs w:val="24"/>
        </w:rPr>
        <w:t xml:space="preserve">Question 3 </w:t>
      </w:r>
    </w:p>
    <w:p w:rsidR="00486AE8" w:rsidRPr="00160DC5" w:rsidRDefault="00486AE8" w:rsidP="00486AE8">
      <w:pPr>
        <w:rPr>
          <w:rFonts w:ascii="Times New Roman" w:hAnsi="Times New Roman" w:cs="Times New Roman"/>
          <w:sz w:val="24"/>
          <w:szCs w:val="24"/>
        </w:rPr>
      </w:pPr>
      <w:r w:rsidRPr="00160DC5">
        <w:rPr>
          <w:rFonts w:ascii="Times New Roman" w:hAnsi="Times New Roman" w:cs="Times New Roman"/>
          <w:sz w:val="24"/>
          <w:szCs w:val="24"/>
        </w:rPr>
        <w:t xml:space="preserve">What is the most appropriate adjustment to her NSAID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nonsteroidal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anti-inflammatory drug) </w:t>
      </w:r>
      <w:r w:rsidRPr="00160DC5">
        <w:rPr>
          <w:rFonts w:ascii="Times New Roman" w:hAnsi="Times New Roman" w:cs="Times New Roman"/>
          <w:sz w:val="24"/>
          <w:szCs w:val="24"/>
        </w:rPr>
        <w:t>therapy?</w:t>
      </w:r>
    </w:p>
    <w:p w:rsidR="00486AE8" w:rsidRPr="00160DC5" w:rsidRDefault="00486AE8" w:rsidP="00486A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0DC5">
        <w:rPr>
          <w:rFonts w:ascii="Times New Roman" w:hAnsi="Times New Roman" w:cs="Times New Roman"/>
          <w:sz w:val="24"/>
          <w:szCs w:val="24"/>
        </w:rPr>
        <w:t xml:space="preserve">Change from ibuprofen to </w:t>
      </w:r>
      <w:proofErr w:type="spellStart"/>
      <w:r w:rsidRPr="00160DC5">
        <w:rPr>
          <w:rFonts w:ascii="Times New Roman" w:hAnsi="Times New Roman" w:cs="Times New Roman"/>
          <w:sz w:val="24"/>
          <w:szCs w:val="24"/>
        </w:rPr>
        <w:t>celecoxib</w:t>
      </w:r>
      <w:proofErr w:type="spellEnd"/>
      <w:r w:rsidRPr="00160DC5">
        <w:rPr>
          <w:rFonts w:ascii="Times New Roman" w:hAnsi="Times New Roman" w:cs="Times New Roman"/>
          <w:sz w:val="24"/>
          <w:szCs w:val="24"/>
        </w:rPr>
        <w:t xml:space="preserve"> 100 mg twice daily.</w:t>
      </w:r>
    </w:p>
    <w:p w:rsidR="00486AE8" w:rsidRPr="00160DC5" w:rsidRDefault="00486AE8" w:rsidP="00486A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0DC5">
        <w:rPr>
          <w:rFonts w:ascii="Times New Roman" w:hAnsi="Times New Roman" w:cs="Times New Roman"/>
          <w:sz w:val="24"/>
          <w:szCs w:val="24"/>
        </w:rPr>
        <w:t>Increase ibuprofen to 600 mg four times daily.</w:t>
      </w:r>
    </w:p>
    <w:p w:rsidR="00486AE8" w:rsidRPr="00160DC5" w:rsidRDefault="00486AE8" w:rsidP="00486A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0DC5">
        <w:rPr>
          <w:rFonts w:ascii="Times New Roman" w:hAnsi="Times New Roman" w:cs="Times New Roman"/>
          <w:sz w:val="24"/>
          <w:szCs w:val="24"/>
        </w:rPr>
        <w:t>Maintain the dose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0DC5">
        <w:rPr>
          <w:rFonts w:ascii="Times New Roman" w:hAnsi="Times New Roman" w:cs="Times New Roman"/>
          <w:sz w:val="24"/>
          <w:szCs w:val="24"/>
        </w:rPr>
        <w:t xml:space="preserve"> but add a </w:t>
      </w:r>
      <w:r>
        <w:rPr>
          <w:rFonts w:ascii="Times New Roman" w:hAnsi="Times New Roman" w:cs="Times New Roman"/>
          <w:sz w:val="24"/>
          <w:szCs w:val="24"/>
        </w:rPr>
        <w:t>PPI.</w:t>
      </w:r>
    </w:p>
    <w:p w:rsidR="00486AE8" w:rsidRPr="00160DC5" w:rsidRDefault="00486AE8" w:rsidP="00486A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0DC5">
        <w:rPr>
          <w:rFonts w:ascii="Times New Roman" w:hAnsi="Times New Roman" w:cs="Times New Roman"/>
          <w:sz w:val="24"/>
          <w:szCs w:val="24"/>
        </w:rPr>
        <w:t>No change in ibuprofen is necessary or desirable.</w:t>
      </w:r>
    </w:p>
    <w:p w:rsidR="00486AE8" w:rsidRPr="00160DC5" w:rsidRDefault="00486AE8" w:rsidP="00486AE8">
      <w:pPr>
        <w:rPr>
          <w:rFonts w:ascii="Times New Roman" w:hAnsi="Times New Roman" w:cs="Times New Roman"/>
          <w:sz w:val="24"/>
          <w:szCs w:val="24"/>
        </w:rPr>
      </w:pPr>
      <w:r w:rsidRPr="00160D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0DC5">
        <w:rPr>
          <w:rFonts w:ascii="Times New Roman" w:hAnsi="Times New Roman" w:cs="Times New Roman"/>
          <w:sz w:val="24"/>
          <w:szCs w:val="24"/>
        </w:rPr>
        <w:t>Answer: 2. Increase ibuprofen to 600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DC5">
        <w:rPr>
          <w:rFonts w:ascii="Times New Roman" w:hAnsi="Times New Roman" w:cs="Times New Roman"/>
          <w:sz w:val="24"/>
          <w:szCs w:val="24"/>
        </w:rPr>
        <w:t>mg four times daily.</w:t>
      </w:r>
      <w:proofErr w:type="gramEnd"/>
    </w:p>
    <w:p w:rsidR="00486AE8" w:rsidRPr="00160DC5" w:rsidRDefault="00486AE8" w:rsidP="00486AE8">
      <w:pPr>
        <w:rPr>
          <w:rFonts w:ascii="Times New Roman" w:hAnsi="Times New Roman" w:cs="Times New Roman"/>
          <w:sz w:val="24"/>
          <w:szCs w:val="24"/>
        </w:rPr>
      </w:pPr>
      <w:r w:rsidRPr="00160DC5">
        <w:rPr>
          <w:rFonts w:ascii="Times New Roman" w:hAnsi="Times New Roman" w:cs="Times New Roman"/>
          <w:sz w:val="24"/>
          <w:szCs w:val="24"/>
        </w:rPr>
        <w:t>Rationale: The patient</w:t>
      </w:r>
      <w:r>
        <w:rPr>
          <w:rFonts w:ascii="Times New Roman" w:hAnsi="Times New Roman" w:cs="Times New Roman"/>
          <w:sz w:val="24"/>
          <w:szCs w:val="24"/>
        </w:rPr>
        <w:t>’s</w:t>
      </w:r>
      <w:r w:rsidRPr="00160DC5">
        <w:rPr>
          <w:rFonts w:ascii="Times New Roman" w:hAnsi="Times New Roman" w:cs="Times New Roman"/>
          <w:sz w:val="24"/>
          <w:szCs w:val="24"/>
        </w:rPr>
        <w:t xml:space="preserve"> ibuprofen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should be </w:t>
      </w:r>
      <w:r w:rsidRPr="00160DC5">
        <w:rPr>
          <w:rFonts w:ascii="Times New Roman" w:hAnsi="Times New Roman" w:cs="Times New Roman"/>
          <w:sz w:val="24"/>
          <w:szCs w:val="24"/>
        </w:rPr>
        <w:t>raised</w:t>
      </w:r>
      <w:proofErr w:type="gramEnd"/>
      <w:r w:rsidRPr="00160DC5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160DC5">
        <w:rPr>
          <w:rFonts w:ascii="Times New Roman" w:hAnsi="Times New Roman" w:cs="Times New Roman"/>
          <w:sz w:val="24"/>
          <w:szCs w:val="24"/>
        </w:rPr>
        <w:t xml:space="preserve">anti-inflammatory dose until the disease is controlled with disease-modifying therapy. Changing to </w:t>
      </w:r>
      <w:proofErr w:type="spellStart"/>
      <w:r w:rsidRPr="00160DC5">
        <w:rPr>
          <w:rFonts w:ascii="Times New Roman" w:hAnsi="Times New Roman" w:cs="Times New Roman"/>
          <w:sz w:val="24"/>
          <w:szCs w:val="24"/>
        </w:rPr>
        <w:t>celecoxib</w:t>
      </w:r>
      <w:proofErr w:type="spellEnd"/>
      <w:r w:rsidRPr="00160DC5">
        <w:rPr>
          <w:rFonts w:ascii="Times New Roman" w:hAnsi="Times New Roman" w:cs="Times New Roman"/>
          <w:sz w:val="24"/>
          <w:szCs w:val="24"/>
        </w:rPr>
        <w:t xml:space="preserve"> would be of no benefit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0DC5">
        <w:rPr>
          <w:rFonts w:ascii="Times New Roman" w:hAnsi="Times New Roman" w:cs="Times New Roman"/>
          <w:sz w:val="24"/>
          <w:szCs w:val="24"/>
        </w:rPr>
        <w:t xml:space="preserve"> and adding a </w:t>
      </w:r>
      <w:r>
        <w:rPr>
          <w:rFonts w:ascii="Times New Roman" w:hAnsi="Times New Roman" w:cs="Times New Roman"/>
          <w:sz w:val="24"/>
          <w:szCs w:val="24"/>
        </w:rPr>
        <w:t>PPI</w:t>
      </w:r>
      <w:r w:rsidRPr="00160DC5">
        <w:rPr>
          <w:rFonts w:ascii="Times New Roman" w:hAnsi="Times New Roman" w:cs="Times New Roman"/>
          <w:sz w:val="24"/>
          <w:szCs w:val="24"/>
        </w:rPr>
        <w:t xml:space="preserve"> for GI protection </w:t>
      </w:r>
      <w:proofErr w:type="gramStart"/>
      <w:r w:rsidRPr="00160DC5">
        <w:rPr>
          <w:rFonts w:ascii="Times New Roman" w:hAnsi="Times New Roman" w:cs="Times New Roman"/>
          <w:sz w:val="24"/>
          <w:szCs w:val="24"/>
        </w:rPr>
        <w:t>is not indicated</w:t>
      </w:r>
      <w:proofErr w:type="gramEnd"/>
      <w:r w:rsidRPr="00160DC5">
        <w:rPr>
          <w:rFonts w:ascii="Times New Roman" w:hAnsi="Times New Roman" w:cs="Times New Roman"/>
          <w:sz w:val="24"/>
          <w:szCs w:val="24"/>
        </w:rPr>
        <w:t xml:space="preserve"> at this time.</w:t>
      </w:r>
    </w:p>
    <w:p w:rsidR="00486AE8" w:rsidRPr="00160DC5" w:rsidRDefault="00486AE8" w:rsidP="00486A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60DC5">
        <w:rPr>
          <w:rFonts w:ascii="Times New Roman" w:hAnsi="Times New Roman" w:cs="Times New Roman"/>
          <w:sz w:val="24"/>
          <w:szCs w:val="24"/>
        </w:rPr>
        <w:t xml:space="preserve">Citation: </w:t>
      </w:r>
      <w:proofErr w:type="spellStart"/>
      <w:r w:rsidRPr="00160DC5">
        <w:rPr>
          <w:rFonts w:ascii="Times New Roman" w:hAnsi="Times New Roman" w:cs="Times New Roman"/>
          <w:sz w:val="24"/>
          <w:szCs w:val="24"/>
        </w:rPr>
        <w:t>Bykerk</w:t>
      </w:r>
      <w:proofErr w:type="spellEnd"/>
      <w:r w:rsidRPr="00160DC5">
        <w:rPr>
          <w:rFonts w:ascii="Times New Roman" w:hAnsi="Times New Roman" w:cs="Times New Roman"/>
          <w:sz w:val="24"/>
          <w:szCs w:val="24"/>
        </w:rPr>
        <w:t xml:space="preserve"> VP, et al. Canadian Rheumatology Association recommendations for pharmacological management of rheumatoid arthritis with traditional and biologic disease-modifying </w:t>
      </w:r>
      <w:proofErr w:type="spellStart"/>
      <w:r w:rsidRPr="00160DC5">
        <w:rPr>
          <w:rFonts w:ascii="Times New Roman" w:hAnsi="Times New Roman" w:cs="Times New Roman"/>
          <w:sz w:val="24"/>
          <w:szCs w:val="24"/>
        </w:rPr>
        <w:t>antirheumatic</w:t>
      </w:r>
      <w:proofErr w:type="spellEnd"/>
      <w:r w:rsidRPr="00160DC5">
        <w:rPr>
          <w:rFonts w:ascii="Times New Roman" w:hAnsi="Times New Roman" w:cs="Times New Roman"/>
          <w:sz w:val="24"/>
          <w:szCs w:val="24"/>
        </w:rPr>
        <w:t xml:space="preserve"> drugs.</w:t>
      </w:r>
      <w:proofErr w:type="gramEnd"/>
      <w:r w:rsidRPr="00160DC5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160DC5">
        <w:rPr>
          <w:rFonts w:ascii="Times New Roman" w:hAnsi="Times New Roman" w:cs="Times New Roman"/>
          <w:sz w:val="24"/>
          <w:szCs w:val="24"/>
        </w:rPr>
        <w:t>Rheumatol</w:t>
      </w:r>
      <w:proofErr w:type="spellEnd"/>
      <w:r w:rsidRPr="00160DC5">
        <w:rPr>
          <w:rFonts w:ascii="Times New Roman" w:hAnsi="Times New Roman" w:cs="Times New Roman"/>
          <w:sz w:val="24"/>
          <w:szCs w:val="24"/>
        </w:rPr>
        <w:t xml:space="preserve"> 2012</w:t>
      </w:r>
      <w:proofErr w:type="gramStart"/>
      <w:r w:rsidRPr="00160DC5">
        <w:rPr>
          <w:rFonts w:ascii="Times New Roman" w:hAnsi="Times New Roman" w:cs="Times New Roman"/>
          <w:sz w:val="24"/>
          <w:szCs w:val="24"/>
        </w:rPr>
        <w:t>;39:1559</w:t>
      </w:r>
      <w:proofErr w:type="gramEnd"/>
      <w:r w:rsidRPr="00160DC5">
        <w:rPr>
          <w:rFonts w:ascii="Times New Roman" w:hAnsi="Times New Roman" w:cs="Times New Roman"/>
          <w:sz w:val="24"/>
          <w:szCs w:val="24"/>
        </w:rPr>
        <w:t>-82.</w:t>
      </w:r>
    </w:p>
    <w:p w:rsidR="00486AE8" w:rsidRPr="00160DC5" w:rsidRDefault="00486AE8" w:rsidP="00486AE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60D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86AE8" w:rsidRPr="00160DC5" w:rsidRDefault="00486AE8" w:rsidP="00486AE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60DC5">
        <w:rPr>
          <w:rFonts w:ascii="Times New Roman" w:hAnsi="Times New Roman" w:cs="Times New Roman"/>
          <w:b/>
          <w:i/>
          <w:sz w:val="24"/>
          <w:szCs w:val="24"/>
        </w:rPr>
        <w:t>Question 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86AE8" w:rsidRPr="00160DC5" w:rsidRDefault="00486AE8" w:rsidP="00486AE8">
      <w:pPr>
        <w:rPr>
          <w:rFonts w:ascii="Times New Roman" w:hAnsi="Times New Roman" w:cs="Times New Roman"/>
          <w:sz w:val="24"/>
          <w:szCs w:val="24"/>
        </w:rPr>
      </w:pPr>
      <w:r w:rsidRPr="00160DC5">
        <w:rPr>
          <w:rFonts w:ascii="Times New Roman" w:hAnsi="Times New Roman" w:cs="Times New Roman"/>
          <w:sz w:val="24"/>
          <w:szCs w:val="24"/>
        </w:rPr>
        <w:t>One month after returning from her trip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0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patient’s</w:t>
      </w:r>
      <w:r w:rsidRPr="00160DC5">
        <w:rPr>
          <w:rFonts w:ascii="Times New Roman" w:hAnsi="Times New Roman" w:cs="Times New Roman"/>
          <w:sz w:val="24"/>
          <w:szCs w:val="24"/>
        </w:rPr>
        <w:t xml:space="preserve"> physician added sulfasalazine to her </w:t>
      </w:r>
      <w:proofErr w:type="spellStart"/>
      <w:r w:rsidRPr="00160DC5">
        <w:rPr>
          <w:rFonts w:ascii="Times New Roman" w:hAnsi="Times New Roman" w:cs="Times New Roman"/>
          <w:sz w:val="24"/>
          <w:szCs w:val="24"/>
        </w:rPr>
        <w:t>hydroxychloroquine</w:t>
      </w:r>
      <w:proofErr w:type="spellEnd"/>
      <w:r w:rsidRPr="00160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dose because</w:t>
      </w:r>
      <w:r w:rsidRPr="00160DC5">
        <w:rPr>
          <w:rFonts w:ascii="Times New Roman" w:hAnsi="Times New Roman" w:cs="Times New Roman"/>
          <w:sz w:val="24"/>
          <w:szCs w:val="24"/>
        </w:rPr>
        <w:t xml:space="preserve"> her symptoms were poorly controlled. Three months later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0DC5">
        <w:rPr>
          <w:rFonts w:ascii="Times New Roman" w:hAnsi="Times New Roman" w:cs="Times New Roman"/>
          <w:sz w:val="24"/>
          <w:szCs w:val="24"/>
        </w:rPr>
        <w:t xml:space="preserve"> she returns for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60DC5">
        <w:rPr>
          <w:rFonts w:ascii="Times New Roman" w:hAnsi="Times New Roman" w:cs="Times New Roman"/>
          <w:sz w:val="24"/>
          <w:szCs w:val="24"/>
        </w:rPr>
        <w:t>follow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0DC5"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0DC5">
        <w:rPr>
          <w:rFonts w:ascii="Times New Roman" w:hAnsi="Times New Roman" w:cs="Times New Roman"/>
          <w:sz w:val="24"/>
          <w:szCs w:val="24"/>
        </w:rPr>
        <w:t xml:space="preserve"> and her symptoms are moderate to high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0DC5">
        <w:rPr>
          <w:rFonts w:ascii="Times New Roman" w:hAnsi="Times New Roman" w:cs="Times New Roman"/>
          <w:sz w:val="24"/>
          <w:szCs w:val="24"/>
        </w:rPr>
        <w:t xml:space="preserve"> as assessed by the Disease Activity Score. The physician decides to begin </w:t>
      </w:r>
      <w:proofErr w:type="spellStart"/>
      <w:r w:rsidRPr="00160DC5">
        <w:rPr>
          <w:rFonts w:ascii="Times New Roman" w:hAnsi="Times New Roman" w:cs="Times New Roman"/>
          <w:sz w:val="24"/>
          <w:szCs w:val="24"/>
        </w:rPr>
        <w:t>etanercept</w:t>
      </w:r>
      <w:proofErr w:type="spellEnd"/>
      <w:r w:rsidRPr="00160DC5">
        <w:rPr>
          <w:rFonts w:ascii="Times New Roman" w:hAnsi="Times New Roman" w:cs="Times New Roman"/>
          <w:sz w:val="24"/>
          <w:szCs w:val="24"/>
        </w:rPr>
        <w:t xml:space="preserve"> therapy. In addition to a tuberculosis panel, which test should be considered </w:t>
      </w:r>
      <w:r>
        <w:rPr>
          <w:rFonts w:ascii="Times New Roman" w:hAnsi="Times New Roman" w:cs="Times New Roman"/>
          <w:sz w:val="24"/>
          <w:szCs w:val="24"/>
        </w:rPr>
        <w:t>before</w:t>
      </w:r>
      <w:r w:rsidRPr="00160DC5">
        <w:rPr>
          <w:rFonts w:ascii="Times New Roman" w:hAnsi="Times New Roman" w:cs="Times New Roman"/>
          <w:sz w:val="24"/>
          <w:szCs w:val="24"/>
        </w:rPr>
        <w:t xml:space="preserve"> beginning this therapy?</w:t>
      </w:r>
    </w:p>
    <w:p w:rsidR="00486AE8" w:rsidRPr="00160DC5" w:rsidRDefault="00486AE8" w:rsidP="00486A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0DC5">
        <w:rPr>
          <w:rFonts w:ascii="Times New Roman" w:hAnsi="Times New Roman" w:cs="Times New Roman"/>
          <w:sz w:val="24"/>
          <w:szCs w:val="24"/>
        </w:rPr>
        <w:t>Hepatitis B panel</w:t>
      </w:r>
    </w:p>
    <w:p w:rsidR="00486AE8" w:rsidRPr="00160DC5" w:rsidRDefault="00486AE8" w:rsidP="00486A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0DC5">
        <w:rPr>
          <w:rFonts w:ascii="Times New Roman" w:hAnsi="Times New Roman" w:cs="Times New Roman"/>
          <w:sz w:val="24"/>
          <w:szCs w:val="24"/>
        </w:rPr>
        <w:t>Antinuclear antibodies</w:t>
      </w:r>
    </w:p>
    <w:p w:rsidR="00486AE8" w:rsidRPr="00160DC5" w:rsidRDefault="00486AE8" w:rsidP="00486A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0DC5">
        <w:rPr>
          <w:rFonts w:ascii="Times New Roman" w:hAnsi="Times New Roman" w:cs="Times New Roman"/>
          <w:sz w:val="24"/>
          <w:szCs w:val="24"/>
        </w:rPr>
        <w:t>Echocardiogram</w:t>
      </w:r>
    </w:p>
    <w:p w:rsidR="00486AE8" w:rsidRPr="00160DC5" w:rsidRDefault="00486AE8" w:rsidP="00486A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0DC5">
        <w:rPr>
          <w:rFonts w:ascii="Times New Roman" w:hAnsi="Times New Roman" w:cs="Times New Roman"/>
          <w:sz w:val="24"/>
          <w:szCs w:val="24"/>
        </w:rPr>
        <w:t>Neutrophil count</w:t>
      </w:r>
    </w:p>
    <w:p w:rsidR="00486AE8" w:rsidRPr="00160DC5" w:rsidRDefault="00486AE8" w:rsidP="00486AE8">
      <w:pPr>
        <w:rPr>
          <w:rFonts w:ascii="Times New Roman" w:hAnsi="Times New Roman" w:cs="Times New Roman"/>
          <w:sz w:val="24"/>
          <w:szCs w:val="24"/>
        </w:rPr>
      </w:pPr>
      <w:r w:rsidRPr="00160DC5">
        <w:rPr>
          <w:rFonts w:ascii="Times New Roman" w:hAnsi="Times New Roman" w:cs="Times New Roman"/>
          <w:sz w:val="24"/>
          <w:szCs w:val="24"/>
        </w:rPr>
        <w:t>Answer: 1. Hepatitis B panel</w:t>
      </w:r>
    </w:p>
    <w:p w:rsidR="00486AE8" w:rsidRPr="00160DC5" w:rsidRDefault="00486AE8" w:rsidP="00486AE8">
      <w:pPr>
        <w:rPr>
          <w:rFonts w:ascii="Times New Roman" w:hAnsi="Times New Roman" w:cs="Times New Roman"/>
          <w:sz w:val="24"/>
          <w:szCs w:val="24"/>
        </w:rPr>
      </w:pPr>
      <w:r w:rsidRPr="00160DC5">
        <w:rPr>
          <w:rFonts w:ascii="Times New Roman" w:hAnsi="Times New Roman" w:cs="Times New Roman"/>
          <w:sz w:val="24"/>
          <w:szCs w:val="24"/>
        </w:rPr>
        <w:t xml:space="preserve">Rationale: </w:t>
      </w:r>
      <w:r>
        <w:rPr>
          <w:rFonts w:ascii="Times New Roman" w:hAnsi="Times New Roman" w:cs="Times New Roman"/>
          <w:sz w:val="24"/>
          <w:szCs w:val="24"/>
        </w:rPr>
        <w:t>Although</w:t>
      </w:r>
      <w:r w:rsidRPr="00160DC5">
        <w:rPr>
          <w:rFonts w:ascii="Times New Roman" w:hAnsi="Times New Roman" w:cs="Times New Roman"/>
          <w:sz w:val="24"/>
          <w:szCs w:val="24"/>
        </w:rPr>
        <w:t xml:space="preserve"> baseline tuberculosis testing </w:t>
      </w:r>
      <w:proofErr w:type="gramStart"/>
      <w:r w:rsidRPr="00160DC5">
        <w:rPr>
          <w:rFonts w:ascii="Times New Roman" w:hAnsi="Times New Roman" w:cs="Times New Roman"/>
          <w:sz w:val="24"/>
          <w:szCs w:val="24"/>
        </w:rPr>
        <w:t>is indicated</w:t>
      </w:r>
      <w:proofErr w:type="gramEnd"/>
      <w:r w:rsidRPr="00160DC5">
        <w:rPr>
          <w:rFonts w:ascii="Times New Roman" w:hAnsi="Times New Roman" w:cs="Times New Roman"/>
          <w:sz w:val="24"/>
          <w:szCs w:val="24"/>
        </w:rPr>
        <w:t xml:space="preserve">, it is less commonly appreciated that viral hepatitis screening is also generally recommended so that reactivation of chronic </w:t>
      </w:r>
      <w:r w:rsidRPr="00160DC5">
        <w:rPr>
          <w:rFonts w:ascii="Times New Roman" w:hAnsi="Times New Roman" w:cs="Times New Roman"/>
          <w:sz w:val="24"/>
          <w:szCs w:val="24"/>
        </w:rPr>
        <w:lastRenderedPageBreak/>
        <w:t xml:space="preserve">infection does not occur. </w:t>
      </w:r>
      <w:r>
        <w:rPr>
          <w:rFonts w:ascii="Times New Roman" w:hAnsi="Times New Roman" w:cs="Times New Roman"/>
          <w:sz w:val="24"/>
          <w:szCs w:val="24"/>
        </w:rPr>
        <w:t>The p</w:t>
      </w:r>
      <w:r w:rsidRPr="00160DC5">
        <w:rPr>
          <w:rFonts w:ascii="Times New Roman" w:hAnsi="Times New Roman" w:cs="Times New Roman"/>
          <w:sz w:val="24"/>
          <w:szCs w:val="24"/>
        </w:rPr>
        <w:t>atient receiv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160DC5">
        <w:rPr>
          <w:rFonts w:ascii="Times New Roman" w:hAnsi="Times New Roman" w:cs="Times New Roman"/>
          <w:sz w:val="24"/>
          <w:szCs w:val="24"/>
        </w:rPr>
        <w:t xml:space="preserve"> blood products during a past surgery. Antinuclear antibody testing </w:t>
      </w:r>
      <w:proofErr w:type="gramStart"/>
      <w:r w:rsidRPr="00160DC5">
        <w:rPr>
          <w:rFonts w:ascii="Times New Roman" w:hAnsi="Times New Roman" w:cs="Times New Roman"/>
          <w:sz w:val="24"/>
          <w:szCs w:val="24"/>
        </w:rPr>
        <w:t>has sometimes been suggested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160DC5">
        <w:rPr>
          <w:rFonts w:ascii="Times New Roman" w:hAnsi="Times New Roman" w:cs="Times New Roman"/>
          <w:sz w:val="24"/>
          <w:szCs w:val="24"/>
        </w:rPr>
        <w:t xml:space="preserve"> but</w:t>
      </w:r>
      <w:r>
        <w:rPr>
          <w:rFonts w:ascii="Times New Roman" w:hAnsi="Times New Roman" w:cs="Times New Roman"/>
          <w:sz w:val="24"/>
          <w:szCs w:val="24"/>
        </w:rPr>
        <w:t xml:space="preserve"> it</w:t>
      </w:r>
      <w:r w:rsidRPr="00160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160DC5">
        <w:rPr>
          <w:rFonts w:ascii="Times New Roman" w:hAnsi="Times New Roman" w:cs="Times New Roman"/>
          <w:sz w:val="24"/>
          <w:szCs w:val="24"/>
        </w:rPr>
        <w:t xml:space="preserve">not considered mandatory. A neutrophil count </w:t>
      </w:r>
      <w:proofErr w:type="gramStart"/>
      <w:r w:rsidRPr="00160DC5">
        <w:rPr>
          <w:rFonts w:ascii="Times New Roman" w:hAnsi="Times New Roman" w:cs="Times New Roman"/>
          <w:sz w:val="24"/>
          <w:szCs w:val="24"/>
        </w:rPr>
        <w:t>is not needed</w:t>
      </w:r>
      <w:proofErr w:type="gramEnd"/>
      <w:r w:rsidRPr="00160DC5">
        <w:rPr>
          <w:rFonts w:ascii="Times New Roman" w:hAnsi="Times New Roman" w:cs="Times New Roman"/>
          <w:sz w:val="24"/>
          <w:szCs w:val="24"/>
        </w:rPr>
        <w:t xml:space="preserve"> routinely. </w:t>
      </w:r>
      <w:r>
        <w:rPr>
          <w:rFonts w:ascii="Times New Roman" w:hAnsi="Times New Roman" w:cs="Times New Roman"/>
          <w:sz w:val="24"/>
          <w:szCs w:val="24"/>
        </w:rPr>
        <w:t>Although</w:t>
      </w:r>
      <w:r w:rsidRPr="00160DC5">
        <w:rPr>
          <w:rFonts w:ascii="Times New Roman" w:hAnsi="Times New Roman" w:cs="Times New Roman"/>
          <w:sz w:val="24"/>
          <w:szCs w:val="24"/>
        </w:rPr>
        <w:t xml:space="preserve"> cases of heart failure </w:t>
      </w:r>
      <w:proofErr w:type="gramStart"/>
      <w:r w:rsidRPr="00160DC5">
        <w:rPr>
          <w:rFonts w:ascii="Times New Roman" w:hAnsi="Times New Roman" w:cs="Times New Roman"/>
          <w:sz w:val="24"/>
          <w:szCs w:val="24"/>
        </w:rPr>
        <w:t>have been reported</w:t>
      </w:r>
      <w:proofErr w:type="gramEnd"/>
      <w:r w:rsidRPr="00160DC5">
        <w:rPr>
          <w:rFonts w:ascii="Times New Roman" w:hAnsi="Times New Roman" w:cs="Times New Roman"/>
          <w:sz w:val="24"/>
          <w:szCs w:val="24"/>
        </w:rPr>
        <w:t>, baseline echocardiograms are not routinely recommended, particularly in this patient with no relevant cardiovascular history.</w:t>
      </w:r>
    </w:p>
    <w:p w:rsidR="00486AE8" w:rsidRPr="00160DC5" w:rsidRDefault="00486AE8" w:rsidP="00486A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60DC5">
        <w:rPr>
          <w:rFonts w:ascii="Times New Roman" w:hAnsi="Times New Roman" w:cs="Times New Roman"/>
          <w:sz w:val="24"/>
          <w:szCs w:val="24"/>
        </w:rPr>
        <w:t xml:space="preserve">Citation: </w:t>
      </w:r>
      <w:proofErr w:type="spellStart"/>
      <w:r w:rsidRPr="00160DC5">
        <w:rPr>
          <w:rFonts w:ascii="Times New Roman" w:hAnsi="Times New Roman" w:cs="Times New Roman"/>
          <w:sz w:val="24"/>
          <w:szCs w:val="24"/>
        </w:rPr>
        <w:t>Bykerk</w:t>
      </w:r>
      <w:proofErr w:type="spellEnd"/>
      <w:r w:rsidRPr="00160DC5">
        <w:rPr>
          <w:rFonts w:ascii="Times New Roman" w:hAnsi="Times New Roman" w:cs="Times New Roman"/>
          <w:sz w:val="24"/>
          <w:szCs w:val="24"/>
        </w:rPr>
        <w:t xml:space="preserve"> VP, et al. Canadian Rheumatology Association recommendations for pharmacological management of rheumatoid arthritis with traditional and biologic disease-modifying </w:t>
      </w:r>
      <w:proofErr w:type="spellStart"/>
      <w:r w:rsidRPr="00160DC5">
        <w:rPr>
          <w:rFonts w:ascii="Times New Roman" w:hAnsi="Times New Roman" w:cs="Times New Roman"/>
          <w:sz w:val="24"/>
          <w:szCs w:val="24"/>
        </w:rPr>
        <w:t>antirheumatic</w:t>
      </w:r>
      <w:proofErr w:type="spellEnd"/>
      <w:r w:rsidRPr="00160DC5">
        <w:rPr>
          <w:rFonts w:ascii="Times New Roman" w:hAnsi="Times New Roman" w:cs="Times New Roman"/>
          <w:sz w:val="24"/>
          <w:szCs w:val="24"/>
        </w:rPr>
        <w:t xml:space="preserve"> drugs.</w:t>
      </w:r>
      <w:proofErr w:type="gramEnd"/>
      <w:r w:rsidRPr="00160DC5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160DC5">
        <w:rPr>
          <w:rFonts w:ascii="Times New Roman" w:hAnsi="Times New Roman" w:cs="Times New Roman"/>
          <w:sz w:val="24"/>
          <w:szCs w:val="24"/>
        </w:rPr>
        <w:t>Rheumatol</w:t>
      </w:r>
      <w:proofErr w:type="spellEnd"/>
      <w:r w:rsidRPr="00160DC5">
        <w:rPr>
          <w:rFonts w:ascii="Times New Roman" w:hAnsi="Times New Roman" w:cs="Times New Roman"/>
          <w:sz w:val="24"/>
          <w:szCs w:val="24"/>
        </w:rPr>
        <w:t xml:space="preserve"> 2012</w:t>
      </w:r>
      <w:proofErr w:type="gramStart"/>
      <w:r w:rsidRPr="00160DC5">
        <w:rPr>
          <w:rFonts w:ascii="Times New Roman" w:hAnsi="Times New Roman" w:cs="Times New Roman"/>
          <w:sz w:val="24"/>
          <w:szCs w:val="24"/>
        </w:rPr>
        <w:t>;39:1559</w:t>
      </w:r>
      <w:proofErr w:type="gramEnd"/>
      <w:r w:rsidRPr="00160DC5">
        <w:rPr>
          <w:rFonts w:ascii="Times New Roman" w:hAnsi="Times New Roman" w:cs="Times New Roman"/>
          <w:sz w:val="24"/>
          <w:szCs w:val="24"/>
        </w:rPr>
        <w:t>-82.</w:t>
      </w:r>
    </w:p>
    <w:p w:rsidR="00486AE8" w:rsidRPr="00160DC5" w:rsidRDefault="00486AE8" w:rsidP="00486AE8">
      <w:pPr>
        <w:rPr>
          <w:rFonts w:ascii="Times New Roman" w:hAnsi="Times New Roman" w:cs="Times New Roman"/>
          <w:sz w:val="24"/>
          <w:szCs w:val="24"/>
        </w:rPr>
      </w:pPr>
      <w:r w:rsidRPr="00160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AC4" w:rsidRDefault="00486AE8" w:rsidP="00486AE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60DC5">
        <w:rPr>
          <w:rFonts w:ascii="Times New Roman" w:hAnsi="Times New Roman" w:cs="Times New Roman"/>
          <w:b/>
          <w:i/>
          <w:sz w:val="24"/>
          <w:szCs w:val="24"/>
        </w:rPr>
        <w:t>Question 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</w:p>
    <w:p w:rsidR="00486AE8" w:rsidRPr="00160DC5" w:rsidRDefault="00486AE8" w:rsidP="00486AE8">
      <w:pPr>
        <w:rPr>
          <w:rFonts w:ascii="Times New Roman" w:hAnsi="Times New Roman" w:cs="Times New Roman"/>
          <w:sz w:val="24"/>
          <w:szCs w:val="24"/>
        </w:rPr>
      </w:pPr>
      <w:r w:rsidRPr="00DF05B7">
        <w:rPr>
          <w:rFonts w:ascii="Times New Roman" w:hAnsi="Times New Roman" w:cs="Times New Roman"/>
          <w:b/>
          <w:sz w:val="24"/>
          <w:szCs w:val="24"/>
          <w:u w:val="single"/>
        </w:rPr>
        <w:t>Before</w:t>
      </w:r>
      <w:r w:rsidRPr="00160DC5">
        <w:rPr>
          <w:rFonts w:ascii="Times New Roman" w:hAnsi="Times New Roman" w:cs="Times New Roman"/>
          <w:sz w:val="24"/>
          <w:szCs w:val="24"/>
        </w:rPr>
        <w:t xml:space="preserve"> initiatin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160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DC5">
        <w:rPr>
          <w:rFonts w:ascii="Times New Roman" w:hAnsi="Times New Roman" w:cs="Times New Roman"/>
          <w:sz w:val="24"/>
          <w:szCs w:val="24"/>
        </w:rPr>
        <w:t>etanercept</w:t>
      </w:r>
      <w:proofErr w:type="spellEnd"/>
      <w:r w:rsidRPr="00160DC5">
        <w:rPr>
          <w:rFonts w:ascii="Times New Roman" w:hAnsi="Times New Roman" w:cs="Times New Roman"/>
          <w:sz w:val="24"/>
          <w:szCs w:val="24"/>
        </w:rPr>
        <w:t xml:space="preserve">, which vaccine regimen </w:t>
      </w:r>
      <w:proofErr w:type="gramStart"/>
      <w:r w:rsidRPr="00160DC5">
        <w:rPr>
          <w:rFonts w:ascii="Times New Roman" w:hAnsi="Times New Roman" w:cs="Times New Roman"/>
          <w:sz w:val="24"/>
          <w:szCs w:val="24"/>
        </w:rPr>
        <w:t>should be recommended</w:t>
      </w:r>
      <w:proofErr w:type="gramEnd"/>
      <w:r w:rsidRPr="00160DC5">
        <w:rPr>
          <w:rFonts w:ascii="Times New Roman" w:hAnsi="Times New Roman" w:cs="Times New Roman"/>
          <w:sz w:val="24"/>
          <w:szCs w:val="24"/>
        </w:rPr>
        <w:t xml:space="preserve"> for this patient?</w:t>
      </w:r>
    </w:p>
    <w:p w:rsidR="00486AE8" w:rsidRPr="00160DC5" w:rsidRDefault="00486AE8" w:rsidP="00486AE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0DC5">
        <w:rPr>
          <w:rFonts w:ascii="Times New Roman" w:hAnsi="Times New Roman" w:cs="Times New Roman"/>
          <w:sz w:val="24"/>
          <w:szCs w:val="24"/>
        </w:rPr>
        <w:t xml:space="preserve">Intramuscular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60DC5">
        <w:rPr>
          <w:rFonts w:ascii="Times New Roman" w:hAnsi="Times New Roman" w:cs="Times New Roman"/>
          <w:sz w:val="24"/>
          <w:szCs w:val="24"/>
        </w:rPr>
        <w:t>nfluenza only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60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her </w:t>
      </w:r>
      <w:r w:rsidRPr="00160DC5">
        <w:rPr>
          <w:rFonts w:ascii="Times New Roman" w:hAnsi="Times New Roman" w:cs="Times New Roman"/>
          <w:sz w:val="24"/>
          <w:szCs w:val="24"/>
        </w:rPr>
        <w:t xml:space="preserve">current </w:t>
      </w:r>
      <w:r>
        <w:rPr>
          <w:rFonts w:ascii="Times New Roman" w:hAnsi="Times New Roman" w:cs="Times New Roman"/>
          <w:sz w:val="24"/>
          <w:szCs w:val="24"/>
        </w:rPr>
        <w:t xml:space="preserve">non-biologic </w:t>
      </w:r>
      <w:r w:rsidRPr="00160DC5">
        <w:rPr>
          <w:rFonts w:ascii="Times New Roman" w:hAnsi="Times New Roman" w:cs="Times New Roman"/>
          <w:sz w:val="24"/>
          <w:szCs w:val="24"/>
        </w:rPr>
        <w:t>DMARD use is a contraindication to additional vaccinations</w:t>
      </w:r>
    </w:p>
    <w:p w:rsidR="00486AE8" w:rsidRPr="00160DC5" w:rsidRDefault="00486AE8" w:rsidP="00486AE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0DC5">
        <w:rPr>
          <w:rFonts w:ascii="Times New Roman" w:hAnsi="Times New Roman" w:cs="Times New Roman"/>
          <w:sz w:val="24"/>
          <w:szCs w:val="24"/>
        </w:rPr>
        <w:t xml:space="preserve">Intramuscular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60DC5">
        <w:rPr>
          <w:rFonts w:ascii="Times New Roman" w:hAnsi="Times New Roman" w:cs="Times New Roman"/>
          <w:sz w:val="24"/>
          <w:szCs w:val="24"/>
        </w:rPr>
        <w:t xml:space="preserve">nfluenza and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60DC5">
        <w:rPr>
          <w:rFonts w:ascii="Times New Roman" w:hAnsi="Times New Roman" w:cs="Times New Roman"/>
          <w:sz w:val="24"/>
          <w:szCs w:val="24"/>
        </w:rPr>
        <w:t>neumococcal vaccinations</w:t>
      </w:r>
    </w:p>
    <w:p w:rsidR="00486AE8" w:rsidRPr="00160DC5" w:rsidRDefault="00486AE8" w:rsidP="00486AE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0DC5">
        <w:rPr>
          <w:rFonts w:ascii="Times New Roman" w:hAnsi="Times New Roman" w:cs="Times New Roman"/>
          <w:sz w:val="24"/>
          <w:szCs w:val="24"/>
        </w:rPr>
        <w:t xml:space="preserve">Intramuscular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60DC5">
        <w:rPr>
          <w:rFonts w:ascii="Times New Roman" w:hAnsi="Times New Roman" w:cs="Times New Roman"/>
          <w:sz w:val="24"/>
          <w:szCs w:val="24"/>
        </w:rPr>
        <w:t xml:space="preserve">nfluenza,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160DC5">
        <w:rPr>
          <w:rFonts w:ascii="Times New Roman" w:hAnsi="Times New Roman" w:cs="Times New Roman"/>
          <w:sz w:val="24"/>
          <w:szCs w:val="24"/>
        </w:rPr>
        <w:t xml:space="preserve">erpes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60DC5">
        <w:rPr>
          <w:rFonts w:ascii="Times New Roman" w:hAnsi="Times New Roman" w:cs="Times New Roman"/>
          <w:sz w:val="24"/>
          <w:szCs w:val="24"/>
        </w:rPr>
        <w:t xml:space="preserve">oster, and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60DC5">
        <w:rPr>
          <w:rFonts w:ascii="Times New Roman" w:hAnsi="Times New Roman" w:cs="Times New Roman"/>
          <w:sz w:val="24"/>
          <w:szCs w:val="24"/>
        </w:rPr>
        <w:t>neumococcal vaccinations</w:t>
      </w:r>
    </w:p>
    <w:p w:rsidR="00486AE8" w:rsidRPr="00160DC5" w:rsidRDefault="00486AE8" w:rsidP="00486AE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0DC5">
        <w:rPr>
          <w:rFonts w:ascii="Times New Roman" w:hAnsi="Times New Roman" w:cs="Times New Roman"/>
          <w:sz w:val="24"/>
          <w:szCs w:val="24"/>
        </w:rPr>
        <w:t xml:space="preserve">Intramuscular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60DC5">
        <w:rPr>
          <w:rFonts w:ascii="Times New Roman" w:hAnsi="Times New Roman" w:cs="Times New Roman"/>
          <w:sz w:val="24"/>
          <w:szCs w:val="24"/>
        </w:rPr>
        <w:t xml:space="preserve">nfluenza, 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160DC5">
        <w:rPr>
          <w:rFonts w:ascii="Times New Roman" w:hAnsi="Times New Roman" w:cs="Times New Roman"/>
          <w:sz w:val="24"/>
          <w:szCs w:val="24"/>
        </w:rPr>
        <w:t xml:space="preserve">erpes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60DC5">
        <w:rPr>
          <w:rFonts w:ascii="Times New Roman" w:hAnsi="Times New Roman" w:cs="Times New Roman"/>
          <w:sz w:val="24"/>
          <w:szCs w:val="24"/>
        </w:rPr>
        <w:t xml:space="preserve">oster, </w:t>
      </w:r>
      <w:r>
        <w:rPr>
          <w:rFonts w:ascii="Times New Roman" w:hAnsi="Times New Roman" w:cs="Times New Roman"/>
          <w:sz w:val="24"/>
          <w:szCs w:val="24"/>
        </w:rPr>
        <w:t xml:space="preserve">human papilloma virus, </w:t>
      </w:r>
      <w:r w:rsidRPr="00160DC5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60DC5">
        <w:rPr>
          <w:rFonts w:ascii="Times New Roman" w:hAnsi="Times New Roman" w:cs="Times New Roman"/>
          <w:sz w:val="24"/>
          <w:szCs w:val="24"/>
        </w:rPr>
        <w:t>neumococcal</w:t>
      </w:r>
      <w:r>
        <w:rPr>
          <w:rFonts w:ascii="Times New Roman" w:hAnsi="Times New Roman" w:cs="Times New Roman"/>
          <w:sz w:val="24"/>
          <w:szCs w:val="24"/>
        </w:rPr>
        <w:t xml:space="preserve"> vaccinations</w:t>
      </w:r>
    </w:p>
    <w:p w:rsidR="00486AE8" w:rsidRPr="00160DC5" w:rsidRDefault="00486AE8" w:rsidP="00486AE8">
      <w:pPr>
        <w:rPr>
          <w:rFonts w:ascii="Times New Roman" w:hAnsi="Times New Roman" w:cs="Times New Roman"/>
          <w:sz w:val="24"/>
          <w:szCs w:val="24"/>
        </w:rPr>
      </w:pPr>
    </w:p>
    <w:p w:rsidR="00486AE8" w:rsidRPr="00160DC5" w:rsidRDefault="00486AE8" w:rsidP="00486AE8">
      <w:pPr>
        <w:rPr>
          <w:rFonts w:ascii="Times New Roman" w:hAnsi="Times New Roman" w:cs="Times New Roman"/>
          <w:sz w:val="24"/>
          <w:szCs w:val="24"/>
        </w:rPr>
      </w:pPr>
      <w:r w:rsidRPr="00160DC5">
        <w:rPr>
          <w:rFonts w:ascii="Times New Roman" w:hAnsi="Times New Roman" w:cs="Times New Roman"/>
          <w:sz w:val="24"/>
          <w:szCs w:val="24"/>
        </w:rPr>
        <w:t xml:space="preserve">Answer: 3. Intramuscular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60DC5">
        <w:rPr>
          <w:rFonts w:ascii="Times New Roman" w:hAnsi="Times New Roman" w:cs="Times New Roman"/>
          <w:sz w:val="24"/>
          <w:szCs w:val="24"/>
        </w:rPr>
        <w:t xml:space="preserve">nfluenza,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160DC5">
        <w:rPr>
          <w:rFonts w:ascii="Times New Roman" w:hAnsi="Times New Roman" w:cs="Times New Roman"/>
          <w:sz w:val="24"/>
          <w:szCs w:val="24"/>
        </w:rPr>
        <w:t xml:space="preserve">erpes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60DC5">
        <w:rPr>
          <w:rFonts w:ascii="Times New Roman" w:hAnsi="Times New Roman" w:cs="Times New Roman"/>
          <w:sz w:val="24"/>
          <w:szCs w:val="24"/>
        </w:rPr>
        <w:t>oster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0DC5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60DC5">
        <w:rPr>
          <w:rFonts w:ascii="Times New Roman" w:hAnsi="Times New Roman" w:cs="Times New Roman"/>
          <w:sz w:val="24"/>
          <w:szCs w:val="24"/>
        </w:rPr>
        <w:t>neumococcal vaccinations</w:t>
      </w:r>
    </w:p>
    <w:p w:rsidR="00486AE8" w:rsidRPr="00160DC5" w:rsidRDefault="00486AE8" w:rsidP="00486AE8">
      <w:pPr>
        <w:rPr>
          <w:rFonts w:ascii="Times New Roman" w:hAnsi="Times New Roman" w:cs="Times New Roman"/>
          <w:sz w:val="24"/>
          <w:szCs w:val="24"/>
        </w:rPr>
      </w:pPr>
      <w:r w:rsidRPr="00160DC5">
        <w:rPr>
          <w:rFonts w:ascii="Times New Roman" w:hAnsi="Times New Roman" w:cs="Times New Roman"/>
          <w:sz w:val="24"/>
          <w:szCs w:val="24"/>
        </w:rPr>
        <w:t xml:space="preserve">Rationale: The 2012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160DC5">
        <w:rPr>
          <w:rFonts w:ascii="Times New Roman" w:hAnsi="Times New Roman" w:cs="Times New Roman"/>
          <w:sz w:val="24"/>
          <w:szCs w:val="24"/>
        </w:rPr>
        <w:t xml:space="preserve">uidelines recommend vaccinations with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60DC5">
        <w:rPr>
          <w:rFonts w:ascii="Times New Roman" w:hAnsi="Times New Roman" w:cs="Times New Roman"/>
          <w:sz w:val="24"/>
          <w:szCs w:val="24"/>
        </w:rPr>
        <w:t xml:space="preserve">ntramuscular influenza,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160DC5">
        <w:rPr>
          <w:rFonts w:ascii="Times New Roman" w:hAnsi="Times New Roman" w:cs="Times New Roman"/>
          <w:sz w:val="24"/>
          <w:szCs w:val="24"/>
        </w:rPr>
        <w:t xml:space="preserve">erpes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60DC5">
        <w:rPr>
          <w:rFonts w:ascii="Times New Roman" w:hAnsi="Times New Roman" w:cs="Times New Roman"/>
          <w:sz w:val="24"/>
          <w:szCs w:val="24"/>
        </w:rPr>
        <w:t xml:space="preserve">oster, and pneumococcal for patients already receiving </w:t>
      </w:r>
      <w:r>
        <w:rPr>
          <w:rFonts w:ascii="Times New Roman" w:hAnsi="Times New Roman" w:cs="Times New Roman"/>
          <w:sz w:val="24"/>
          <w:szCs w:val="24"/>
        </w:rPr>
        <w:t xml:space="preserve">non-biologic </w:t>
      </w:r>
      <w:r w:rsidRPr="00160DC5">
        <w:rPr>
          <w:rFonts w:ascii="Times New Roman" w:hAnsi="Times New Roman" w:cs="Times New Roman"/>
          <w:sz w:val="24"/>
          <w:szCs w:val="24"/>
        </w:rPr>
        <w:t xml:space="preserve">DMARD therapy. Pneumococcal vaccination </w:t>
      </w:r>
      <w:proofErr w:type="gramStart"/>
      <w:r w:rsidRPr="00160DC5">
        <w:rPr>
          <w:rFonts w:ascii="Times New Roman" w:hAnsi="Times New Roman" w:cs="Times New Roman"/>
          <w:sz w:val="24"/>
          <w:szCs w:val="24"/>
        </w:rPr>
        <w:t>is recommended</w:t>
      </w:r>
      <w:proofErr w:type="gramEnd"/>
      <w:r w:rsidRPr="00160DC5">
        <w:rPr>
          <w:rFonts w:ascii="Times New Roman" w:hAnsi="Times New Roman" w:cs="Times New Roman"/>
          <w:sz w:val="24"/>
          <w:szCs w:val="24"/>
        </w:rPr>
        <w:t xml:space="preserve"> for all patients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Pr="00160DC5">
        <w:rPr>
          <w:rFonts w:ascii="Times New Roman" w:hAnsi="Times New Roman" w:cs="Times New Roman"/>
          <w:sz w:val="24"/>
          <w:szCs w:val="24"/>
        </w:rPr>
        <w:t>RA, whe</w:t>
      </w:r>
      <w:r>
        <w:rPr>
          <w:rFonts w:ascii="Times New Roman" w:hAnsi="Times New Roman" w:cs="Times New Roman"/>
          <w:sz w:val="24"/>
          <w:szCs w:val="24"/>
        </w:rPr>
        <w:t>reas</w:t>
      </w:r>
      <w:r w:rsidRPr="00160DC5">
        <w:rPr>
          <w:rFonts w:ascii="Times New Roman" w:hAnsi="Times New Roman" w:cs="Times New Roman"/>
          <w:sz w:val="24"/>
          <w:szCs w:val="24"/>
        </w:rPr>
        <w:t xml:space="preserve"> other</w:t>
      </w:r>
      <w:r>
        <w:rPr>
          <w:rFonts w:ascii="Times New Roman" w:hAnsi="Times New Roman" w:cs="Times New Roman"/>
          <w:sz w:val="24"/>
          <w:szCs w:val="24"/>
        </w:rPr>
        <w:t xml:space="preserve"> vaccination</w:t>
      </w:r>
      <w:r w:rsidRPr="00160DC5">
        <w:rPr>
          <w:rFonts w:ascii="Times New Roman" w:hAnsi="Times New Roman" w:cs="Times New Roman"/>
          <w:sz w:val="24"/>
          <w:szCs w:val="24"/>
        </w:rPr>
        <w:t>s are based on age and risk. The patient is 50 years of age and meets the expanded age criteria (ages 50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0DC5">
        <w:rPr>
          <w:rFonts w:ascii="Times New Roman" w:hAnsi="Times New Roman" w:cs="Times New Roman"/>
          <w:sz w:val="24"/>
          <w:szCs w:val="24"/>
        </w:rPr>
        <w:t xml:space="preserve">59) for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160DC5">
        <w:rPr>
          <w:rFonts w:ascii="Times New Roman" w:hAnsi="Times New Roman" w:cs="Times New Roman"/>
          <w:sz w:val="24"/>
          <w:szCs w:val="24"/>
        </w:rPr>
        <w:t xml:space="preserve">erpes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60DC5">
        <w:rPr>
          <w:rFonts w:ascii="Times New Roman" w:hAnsi="Times New Roman" w:cs="Times New Roman"/>
          <w:sz w:val="24"/>
          <w:szCs w:val="24"/>
        </w:rPr>
        <w:t>oster vaccination. The patient should receive annual intramuscular influenza vaccinations. The patient does not meet</w:t>
      </w:r>
      <w:r>
        <w:rPr>
          <w:rFonts w:ascii="Times New Roman" w:hAnsi="Times New Roman" w:cs="Times New Roman"/>
          <w:sz w:val="24"/>
          <w:szCs w:val="24"/>
        </w:rPr>
        <w:t xml:space="preserve"> CDC guidelines for human papilloma virus as she is past the maximum recommended age of administration (26).  </w:t>
      </w:r>
      <w:r w:rsidRPr="00160DC5">
        <w:rPr>
          <w:rFonts w:ascii="Times New Roman" w:hAnsi="Times New Roman" w:cs="Times New Roman"/>
          <w:sz w:val="24"/>
          <w:szCs w:val="24"/>
        </w:rPr>
        <w:t xml:space="preserve"> Current</w:t>
      </w:r>
      <w:r>
        <w:rPr>
          <w:rFonts w:ascii="Times New Roman" w:hAnsi="Times New Roman" w:cs="Times New Roman"/>
          <w:sz w:val="24"/>
          <w:szCs w:val="24"/>
        </w:rPr>
        <w:t xml:space="preserve"> non-biologic</w:t>
      </w:r>
      <w:r w:rsidRPr="00160DC5">
        <w:rPr>
          <w:rFonts w:ascii="Times New Roman" w:hAnsi="Times New Roman" w:cs="Times New Roman"/>
          <w:sz w:val="24"/>
          <w:szCs w:val="24"/>
        </w:rPr>
        <w:t xml:space="preserve"> DMARD use</w:t>
      </w:r>
      <w:r>
        <w:rPr>
          <w:rFonts w:ascii="Times New Roman" w:hAnsi="Times New Roman" w:cs="Times New Roman"/>
          <w:sz w:val="24"/>
          <w:szCs w:val="24"/>
        </w:rPr>
        <w:t xml:space="preserve"> alone</w:t>
      </w:r>
      <w:r w:rsidRPr="00160DC5">
        <w:rPr>
          <w:rFonts w:ascii="Times New Roman" w:hAnsi="Times New Roman" w:cs="Times New Roman"/>
          <w:sz w:val="24"/>
          <w:szCs w:val="24"/>
        </w:rPr>
        <w:t xml:space="preserve"> is not a contraindication for </w:t>
      </w:r>
      <w:r>
        <w:rPr>
          <w:rFonts w:ascii="Times New Roman" w:hAnsi="Times New Roman" w:cs="Times New Roman"/>
          <w:sz w:val="24"/>
          <w:szCs w:val="24"/>
        </w:rPr>
        <w:t xml:space="preserve">additional </w:t>
      </w:r>
      <w:r w:rsidRPr="00160DC5">
        <w:rPr>
          <w:rFonts w:ascii="Times New Roman" w:hAnsi="Times New Roman" w:cs="Times New Roman"/>
          <w:sz w:val="24"/>
          <w:szCs w:val="24"/>
        </w:rPr>
        <w:t>vaccination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60DC5">
        <w:rPr>
          <w:rFonts w:ascii="Times New Roman" w:hAnsi="Times New Roman" w:cs="Times New Roman"/>
          <w:sz w:val="24"/>
          <w:szCs w:val="24"/>
        </w:rPr>
        <w:t>.</w:t>
      </w:r>
    </w:p>
    <w:p w:rsidR="00486AE8" w:rsidRPr="00160DC5" w:rsidRDefault="00486AE8" w:rsidP="00486AE8">
      <w:pPr>
        <w:rPr>
          <w:rFonts w:ascii="Times New Roman" w:hAnsi="Times New Roman" w:cs="Times New Roman"/>
          <w:sz w:val="24"/>
          <w:szCs w:val="24"/>
        </w:rPr>
      </w:pPr>
      <w:r w:rsidRPr="00160DC5">
        <w:rPr>
          <w:rFonts w:ascii="Times New Roman" w:hAnsi="Times New Roman" w:cs="Times New Roman"/>
          <w:sz w:val="24"/>
          <w:szCs w:val="24"/>
        </w:rPr>
        <w:t xml:space="preserve">Citation: </w:t>
      </w:r>
      <w:proofErr w:type="spellStart"/>
      <w:r w:rsidRPr="00160DC5">
        <w:rPr>
          <w:rFonts w:ascii="Times New Roman" w:hAnsi="Times New Roman" w:cs="Times New Roman"/>
          <w:sz w:val="24"/>
          <w:szCs w:val="24"/>
        </w:rPr>
        <w:t>Jasvinder</w:t>
      </w:r>
      <w:proofErr w:type="spellEnd"/>
      <w:r w:rsidRPr="00160DC5">
        <w:rPr>
          <w:rFonts w:ascii="Times New Roman" w:hAnsi="Times New Roman" w:cs="Times New Roman"/>
          <w:sz w:val="24"/>
          <w:szCs w:val="24"/>
        </w:rPr>
        <w:t xml:space="preserve"> AS, </w:t>
      </w:r>
      <w:proofErr w:type="spellStart"/>
      <w:r w:rsidRPr="00160DC5">
        <w:rPr>
          <w:rFonts w:ascii="Times New Roman" w:hAnsi="Times New Roman" w:cs="Times New Roman"/>
          <w:sz w:val="24"/>
          <w:szCs w:val="24"/>
        </w:rPr>
        <w:t>Furst</w:t>
      </w:r>
      <w:proofErr w:type="spellEnd"/>
      <w:r w:rsidRPr="00160DC5">
        <w:rPr>
          <w:rFonts w:ascii="Times New Roman" w:hAnsi="Times New Roman" w:cs="Times New Roman"/>
          <w:sz w:val="24"/>
          <w:szCs w:val="24"/>
        </w:rPr>
        <w:t xml:space="preserve"> DE, Bharat A. 2012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60DC5">
        <w:rPr>
          <w:rFonts w:ascii="Times New Roman" w:hAnsi="Times New Roman" w:cs="Times New Roman"/>
          <w:sz w:val="24"/>
          <w:szCs w:val="24"/>
        </w:rPr>
        <w:t xml:space="preserve">pdate of the 2008 American College of Rheumatology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60DC5">
        <w:rPr>
          <w:rFonts w:ascii="Times New Roman" w:hAnsi="Times New Roman" w:cs="Times New Roman"/>
          <w:sz w:val="24"/>
          <w:szCs w:val="24"/>
        </w:rPr>
        <w:t xml:space="preserve">ecommendations for the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60DC5">
        <w:rPr>
          <w:rFonts w:ascii="Times New Roman" w:hAnsi="Times New Roman" w:cs="Times New Roman"/>
          <w:sz w:val="24"/>
          <w:szCs w:val="24"/>
        </w:rPr>
        <w:t>se of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160DC5">
        <w:rPr>
          <w:rFonts w:ascii="Times New Roman" w:hAnsi="Times New Roman" w:cs="Times New Roman"/>
          <w:sz w:val="24"/>
          <w:szCs w:val="24"/>
        </w:rPr>
        <w:t>isease-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60DC5">
        <w:rPr>
          <w:rFonts w:ascii="Times New Roman" w:hAnsi="Times New Roman" w:cs="Times New Roman"/>
          <w:sz w:val="24"/>
          <w:szCs w:val="24"/>
        </w:rPr>
        <w:t xml:space="preserve">odifying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160DC5">
        <w:rPr>
          <w:rFonts w:ascii="Times New Roman" w:hAnsi="Times New Roman" w:cs="Times New Roman"/>
          <w:sz w:val="24"/>
          <w:szCs w:val="24"/>
        </w:rPr>
        <w:t>ntirheumatic</w:t>
      </w:r>
      <w:proofErr w:type="spellEnd"/>
      <w:r w:rsidRPr="00160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60DC5">
        <w:rPr>
          <w:rFonts w:ascii="Times New Roman" w:hAnsi="Times New Roman" w:cs="Times New Roman"/>
          <w:sz w:val="24"/>
          <w:szCs w:val="24"/>
        </w:rPr>
        <w:t xml:space="preserve">rugs and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160DC5">
        <w:rPr>
          <w:rFonts w:ascii="Times New Roman" w:hAnsi="Times New Roman" w:cs="Times New Roman"/>
          <w:sz w:val="24"/>
          <w:szCs w:val="24"/>
        </w:rPr>
        <w:t xml:space="preserve">iologic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60DC5">
        <w:rPr>
          <w:rFonts w:ascii="Times New Roman" w:hAnsi="Times New Roman" w:cs="Times New Roman"/>
          <w:sz w:val="24"/>
          <w:szCs w:val="24"/>
        </w:rPr>
        <w:t xml:space="preserve">gents in the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60DC5">
        <w:rPr>
          <w:rFonts w:ascii="Times New Roman" w:hAnsi="Times New Roman" w:cs="Times New Roman"/>
          <w:sz w:val="24"/>
          <w:szCs w:val="24"/>
        </w:rPr>
        <w:t xml:space="preserve">reatment of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60DC5">
        <w:rPr>
          <w:rFonts w:ascii="Times New Roman" w:hAnsi="Times New Roman" w:cs="Times New Roman"/>
          <w:sz w:val="24"/>
          <w:szCs w:val="24"/>
        </w:rPr>
        <w:t xml:space="preserve">heumatoid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60DC5">
        <w:rPr>
          <w:rFonts w:ascii="Times New Roman" w:hAnsi="Times New Roman" w:cs="Times New Roman"/>
          <w:sz w:val="24"/>
          <w:szCs w:val="24"/>
        </w:rPr>
        <w:t>rthritis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0DC5">
        <w:rPr>
          <w:rFonts w:ascii="Times New Roman" w:hAnsi="Times New Roman" w:cs="Times New Roman"/>
          <w:sz w:val="24"/>
          <w:szCs w:val="24"/>
        </w:rPr>
        <w:t xml:space="preserve"> Arthritis Care Res </w:t>
      </w:r>
      <w:r>
        <w:rPr>
          <w:rFonts w:ascii="Times New Roman" w:hAnsi="Times New Roman" w:cs="Times New Roman"/>
          <w:sz w:val="24"/>
          <w:szCs w:val="24"/>
        </w:rPr>
        <w:t>2012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160DC5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60DC5">
        <w:rPr>
          <w:rFonts w:ascii="Times New Roman" w:hAnsi="Times New Roman" w:cs="Times New Roman"/>
          <w:sz w:val="24"/>
          <w:szCs w:val="24"/>
        </w:rPr>
        <w:t>625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Pr="00160DC5">
        <w:rPr>
          <w:rFonts w:ascii="Times New Roman" w:hAnsi="Times New Roman" w:cs="Times New Roman"/>
          <w:sz w:val="24"/>
          <w:szCs w:val="24"/>
        </w:rPr>
        <w:t>39.</w:t>
      </w:r>
    </w:p>
    <w:p w:rsidR="00A14C2F" w:rsidRDefault="00DF05B7"/>
    <w:sectPr w:rsidR="00A14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1271E"/>
    <w:multiLevelType w:val="hybridMultilevel"/>
    <w:tmpl w:val="4CF6C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E1651"/>
    <w:multiLevelType w:val="hybridMultilevel"/>
    <w:tmpl w:val="D68AE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52C3C"/>
    <w:multiLevelType w:val="hybridMultilevel"/>
    <w:tmpl w:val="F7200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A28D3"/>
    <w:multiLevelType w:val="hybridMultilevel"/>
    <w:tmpl w:val="DDD84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D0232"/>
    <w:multiLevelType w:val="hybridMultilevel"/>
    <w:tmpl w:val="B08A3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E8"/>
    <w:rsid w:val="001B4AC4"/>
    <w:rsid w:val="00486AE8"/>
    <w:rsid w:val="00727EAB"/>
    <w:rsid w:val="009721CB"/>
    <w:rsid w:val="00DF05B7"/>
    <w:rsid w:val="00E0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missy</cp:lastModifiedBy>
  <cp:revision>4</cp:revision>
  <dcterms:created xsi:type="dcterms:W3CDTF">2015-01-06T20:45:00Z</dcterms:created>
  <dcterms:modified xsi:type="dcterms:W3CDTF">2015-01-06T20:48:00Z</dcterms:modified>
</cp:coreProperties>
</file>